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E29878" w14:textId="77777777" w:rsidR="0088527D" w:rsidRDefault="0088527D" w:rsidP="0088527D">
      <w:pPr>
        <w:pStyle w:val="Heading3"/>
        <w:spacing w:before="240"/>
      </w:pPr>
      <w:r>
        <w:t>The project cycle</w:t>
      </w:r>
    </w:p>
    <w:p w14:paraId="1E002962" w14:textId="77777777" w:rsidR="0088527D" w:rsidRPr="0088527D" w:rsidRDefault="0088527D" w:rsidP="0088527D">
      <w:pPr>
        <w:pStyle w:val="credit"/>
      </w:pPr>
      <w:r w:rsidRPr="0088527D">
        <w:t>Abstract from the booklet ‘Quality and Accountability for Project Cycle Management’ published by Community World Service Asia</w:t>
      </w:r>
    </w:p>
    <w:p w14:paraId="07405CC3" w14:textId="01A38487" w:rsidR="0088527D" w:rsidRDefault="0088527D" w:rsidP="0088527D">
      <w:pPr>
        <w:pStyle w:val="Heading5"/>
      </w:pPr>
      <w:r>
        <w:t xml:space="preserve">The </w:t>
      </w:r>
      <w:r w:rsidR="00067119">
        <w:t>five phases of the project cycl</w:t>
      </w:r>
      <w:r w:rsidR="00D03737">
        <w:t>e</w:t>
      </w:r>
    </w:p>
    <w:p w14:paraId="4B33553E" w14:textId="0CEB1737" w:rsidR="0088527D" w:rsidRDefault="0088527D" w:rsidP="0088527D">
      <w:r>
        <w:t xml:space="preserve">There are many ways to view a project cycle and the wider context in which it occurs. The following inter-related phases and </w:t>
      </w:r>
      <w:r w:rsidR="003F47FE">
        <w:t>diagrams</w:t>
      </w:r>
      <w:r>
        <w:t xml:space="preserve"> were selected to ensure simple and straightforward use. Each of these five phases contributes to project life. They are a roadmap for quality and accountability for project managers and implement</w:t>
      </w:r>
      <w:r w:rsidR="00664AC6">
        <w:t>ers alike</w:t>
      </w:r>
      <w:r w:rsidR="00EA40A0">
        <w:t>.</w:t>
      </w:r>
    </w:p>
    <w:p w14:paraId="34A8B4AD" w14:textId="77777777" w:rsidR="0088527D" w:rsidRDefault="0088527D" w:rsidP="0088527D"/>
    <w:tbl>
      <w:tblPr>
        <w:tblStyle w:val="TableGrid"/>
        <w:tblW w:w="9606" w:type="dxa"/>
        <w:tblLayout w:type="fixed"/>
        <w:tblLook w:val="04A0" w:firstRow="1" w:lastRow="0" w:firstColumn="1" w:lastColumn="0" w:noHBand="0" w:noVBand="1"/>
      </w:tblPr>
      <w:tblGrid>
        <w:gridCol w:w="2943"/>
        <w:gridCol w:w="2268"/>
        <w:gridCol w:w="4395"/>
      </w:tblGrid>
      <w:tr w:rsidR="00495FDD" w14:paraId="0FD37FB1" w14:textId="77777777" w:rsidTr="00C95B37">
        <w:tc>
          <w:tcPr>
            <w:tcW w:w="2943" w:type="dxa"/>
            <w:shd w:val="clear" w:color="auto" w:fill="579305" w:themeFill="accent1"/>
          </w:tcPr>
          <w:p w14:paraId="2E7EAC3D" w14:textId="01AEBF60" w:rsidR="00495FDD" w:rsidRDefault="00495FDD" w:rsidP="00495FDD">
            <w:pPr>
              <w:pStyle w:val="tableheading"/>
            </w:pPr>
            <w:r w:rsidRPr="00F723EF">
              <w:t>Project cycle 5 phases</w:t>
            </w:r>
          </w:p>
        </w:tc>
        <w:tc>
          <w:tcPr>
            <w:tcW w:w="2268" w:type="dxa"/>
            <w:shd w:val="clear" w:color="auto" w:fill="579305" w:themeFill="accent1"/>
          </w:tcPr>
          <w:p w14:paraId="4CA25F66" w14:textId="77777777" w:rsidR="00495FDD" w:rsidRDefault="00495FDD" w:rsidP="00495FDD">
            <w:pPr>
              <w:pStyle w:val="tableheading"/>
            </w:pPr>
          </w:p>
        </w:tc>
        <w:tc>
          <w:tcPr>
            <w:tcW w:w="4395" w:type="dxa"/>
            <w:shd w:val="clear" w:color="auto" w:fill="579305" w:themeFill="accent1"/>
          </w:tcPr>
          <w:p w14:paraId="0C32B196" w14:textId="13D33342" w:rsidR="00495FDD" w:rsidRDefault="00495FDD" w:rsidP="00495FDD">
            <w:pPr>
              <w:pStyle w:val="tableheading"/>
            </w:pPr>
            <w:r w:rsidRPr="00712DC5">
              <w:t>Description of key actions</w:t>
            </w:r>
          </w:p>
        </w:tc>
      </w:tr>
      <w:tr w:rsidR="00495FDD" w14:paraId="5F0A7B69" w14:textId="77777777" w:rsidTr="00C95B37">
        <w:tc>
          <w:tcPr>
            <w:tcW w:w="2943" w:type="dxa"/>
            <w:shd w:val="clear" w:color="auto" w:fill="579305" w:themeFill="accent1"/>
          </w:tcPr>
          <w:p w14:paraId="3FD6659E" w14:textId="27F079F4" w:rsidR="00495FDD" w:rsidRDefault="00495FDD" w:rsidP="00495FDD">
            <w:pPr>
              <w:pStyle w:val="tableheading"/>
            </w:pPr>
            <w:r w:rsidRPr="00F723EF">
              <w:t>Assessment</w:t>
            </w:r>
          </w:p>
        </w:tc>
        <w:tc>
          <w:tcPr>
            <w:tcW w:w="2268" w:type="dxa"/>
          </w:tcPr>
          <w:p w14:paraId="1F0540B5" w14:textId="323700E9" w:rsidR="00495FDD" w:rsidRDefault="00495FDD" w:rsidP="00495FDD">
            <w:pPr>
              <w:pStyle w:val="table"/>
            </w:pPr>
            <w:r w:rsidRPr="00AD12BA">
              <w:t>OBSERVE</w:t>
            </w:r>
            <w:r w:rsidR="00A027E7">
              <w:t xml:space="preserve"> </w:t>
            </w:r>
            <w:r w:rsidR="00A027E7" w:rsidRPr="00AD12BA">
              <w:t>&amp; LISTEN</w:t>
            </w:r>
          </w:p>
        </w:tc>
        <w:tc>
          <w:tcPr>
            <w:tcW w:w="4395" w:type="dxa"/>
          </w:tcPr>
          <w:p w14:paraId="27901F38" w14:textId="2862348F" w:rsidR="00495FDD" w:rsidRDefault="00495FDD" w:rsidP="00495FDD">
            <w:pPr>
              <w:pStyle w:val="table"/>
            </w:pPr>
            <w:r w:rsidRPr="00712DC5">
              <w:t>You collect technical rough data of direct interest to people’s needs as well as on the local and global context.</w:t>
            </w:r>
          </w:p>
        </w:tc>
      </w:tr>
      <w:tr w:rsidR="00495FDD" w14:paraId="18E0E7A9" w14:textId="77777777" w:rsidTr="00C95B37">
        <w:tc>
          <w:tcPr>
            <w:tcW w:w="2943" w:type="dxa"/>
            <w:shd w:val="clear" w:color="auto" w:fill="579305" w:themeFill="accent1"/>
          </w:tcPr>
          <w:p w14:paraId="302D63B5" w14:textId="4F834256" w:rsidR="00495FDD" w:rsidRDefault="00495FDD" w:rsidP="00495FDD">
            <w:pPr>
              <w:pStyle w:val="tableheading"/>
            </w:pPr>
            <w:r w:rsidRPr="00F723EF">
              <w:t>Analysis</w:t>
            </w:r>
          </w:p>
        </w:tc>
        <w:tc>
          <w:tcPr>
            <w:tcW w:w="2268" w:type="dxa"/>
          </w:tcPr>
          <w:p w14:paraId="5856D432" w14:textId="2C1A8AA6" w:rsidR="00495FDD" w:rsidRDefault="00A027E7" w:rsidP="00495FDD">
            <w:pPr>
              <w:pStyle w:val="table"/>
            </w:pPr>
            <w:r w:rsidRPr="00AD12BA">
              <w:t>THINK</w:t>
            </w:r>
          </w:p>
        </w:tc>
        <w:tc>
          <w:tcPr>
            <w:tcW w:w="4395" w:type="dxa"/>
          </w:tcPr>
          <w:p w14:paraId="161759E8" w14:textId="5A8713A9" w:rsidR="00495FDD" w:rsidRDefault="00495FDD" w:rsidP="00495FDD">
            <w:pPr>
              <w:pStyle w:val="table"/>
            </w:pPr>
            <w:r w:rsidRPr="00712DC5">
              <w:t>You analyse the data which then becomes usable information to make decisions about current and/or future projects.</w:t>
            </w:r>
          </w:p>
        </w:tc>
      </w:tr>
      <w:tr w:rsidR="00495FDD" w14:paraId="570B8C8D" w14:textId="77777777" w:rsidTr="00C95B37">
        <w:tc>
          <w:tcPr>
            <w:tcW w:w="2943" w:type="dxa"/>
            <w:shd w:val="clear" w:color="auto" w:fill="579305" w:themeFill="accent1"/>
          </w:tcPr>
          <w:p w14:paraId="0723F1B9" w14:textId="7994ACAA" w:rsidR="00495FDD" w:rsidRDefault="00495FDD" w:rsidP="00495FDD">
            <w:pPr>
              <w:pStyle w:val="tableheading"/>
            </w:pPr>
            <w:r w:rsidRPr="00F723EF">
              <w:t>Design &amp; Implementation</w:t>
            </w:r>
          </w:p>
        </w:tc>
        <w:tc>
          <w:tcPr>
            <w:tcW w:w="2268" w:type="dxa"/>
          </w:tcPr>
          <w:p w14:paraId="08FD09F2" w14:textId="506FFC0A" w:rsidR="00495FDD" w:rsidRDefault="00A027E7" w:rsidP="00495FDD">
            <w:pPr>
              <w:pStyle w:val="table"/>
            </w:pPr>
            <w:r w:rsidRPr="00AD12BA">
              <w:t>PLAN &amp; DO</w:t>
            </w:r>
          </w:p>
        </w:tc>
        <w:tc>
          <w:tcPr>
            <w:tcW w:w="4395" w:type="dxa"/>
          </w:tcPr>
          <w:p w14:paraId="6E73442E" w14:textId="0B0A1FB3" w:rsidR="00495FDD" w:rsidRDefault="00495FDD" w:rsidP="00495FDD">
            <w:pPr>
              <w:pStyle w:val="table"/>
            </w:pPr>
            <w:r w:rsidRPr="00712DC5">
              <w:t>You design your project, allocate means and resources, and run the activities as planned.</w:t>
            </w:r>
          </w:p>
        </w:tc>
      </w:tr>
      <w:tr w:rsidR="00495FDD" w14:paraId="1E85DC00" w14:textId="77777777" w:rsidTr="00C95B37">
        <w:tc>
          <w:tcPr>
            <w:tcW w:w="2943" w:type="dxa"/>
            <w:shd w:val="clear" w:color="auto" w:fill="579305" w:themeFill="accent1"/>
          </w:tcPr>
          <w:p w14:paraId="711BD02A" w14:textId="57B0E447" w:rsidR="00495FDD" w:rsidRDefault="00495FDD" w:rsidP="00495FDD">
            <w:pPr>
              <w:pStyle w:val="tableheading"/>
            </w:pPr>
            <w:r w:rsidRPr="00F723EF">
              <w:t>Monitoring &amp; Evaluation</w:t>
            </w:r>
          </w:p>
        </w:tc>
        <w:tc>
          <w:tcPr>
            <w:tcW w:w="2268" w:type="dxa"/>
          </w:tcPr>
          <w:p w14:paraId="530DDE62" w14:textId="7324DF66" w:rsidR="00495FDD" w:rsidRDefault="00A027E7" w:rsidP="00495FDD">
            <w:pPr>
              <w:pStyle w:val="table"/>
            </w:pPr>
            <w:r>
              <w:t>REFLECT</w:t>
            </w:r>
          </w:p>
        </w:tc>
        <w:tc>
          <w:tcPr>
            <w:tcW w:w="4395" w:type="dxa"/>
          </w:tcPr>
          <w:p w14:paraId="56192AA5" w14:textId="1E6EDFAF" w:rsidR="00495FDD" w:rsidRDefault="00495FDD" w:rsidP="00495FDD">
            <w:pPr>
              <w:pStyle w:val="table"/>
            </w:pPr>
            <w:r w:rsidRPr="00712DC5">
              <w:t>You collect data and periodically analyse it to value the results, effects, and possible impact of your project, allowing for reorientation.</w:t>
            </w:r>
          </w:p>
        </w:tc>
      </w:tr>
      <w:tr w:rsidR="00495FDD" w14:paraId="67C1229B" w14:textId="77777777" w:rsidTr="00C95B37">
        <w:tc>
          <w:tcPr>
            <w:tcW w:w="2943" w:type="dxa"/>
            <w:shd w:val="clear" w:color="auto" w:fill="579305" w:themeFill="accent1"/>
          </w:tcPr>
          <w:p w14:paraId="1055C099" w14:textId="38324EA3" w:rsidR="00495FDD" w:rsidRDefault="00495FDD" w:rsidP="00495FDD">
            <w:pPr>
              <w:pStyle w:val="tableheading"/>
            </w:pPr>
            <w:r w:rsidRPr="00F723EF">
              <w:t>Capitalisation, Learning &amp; Changing</w:t>
            </w:r>
          </w:p>
        </w:tc>
        <w:tc>
          <w:tcPr>
            <w:tcW w:w="2268" w:type="dxa"/>
          </w:tcPr>
          <w:p w14:paraId="44CA63D5" w14:textId="689B4F1A" w:rsidR="00495FDD" w:rsidRDefault="00A027E7" w:rsidP="00495FDD">
            <w:pPr>
              <w:pStyle w:val="table"/>
            </w:pPr>
            <w:r>
              <w:t>GROW</w:t>
            </w:r>
          </w:p>
        </w:tc>
        <w:tc>
          <w:tcPr>
            <w:tcW w:w="4395" w:type="dxa"/>
          </w:tcPr>
          <w:p w14:paraId="2364A957" w14:textId="1E880542" w:rsidR="00495FDD" w:rsidRDefault="00495FDD" w:rsidP="00495FDD">
            <w:pPr>
              <w:pStyle w:val="table"/>
            </w:pPr>
            <w:r w:rsidRPr="00712DC5">
              <w:t>You ensure you have time to compile analysis and knowledge, learn from it, and ensure that change can happen at all levels.</w:t>
            </w:r>
          </w:p>
        </w:tc>
      </w:tr>
    </w:tbl>
    <w:p w14:paraId="6CA89596" w14:textId="57E0BC79" w:rsidR="00495FDD" w:rsidRDefault="009D29D8" w:rsidP="009D29D8">
      <w:pPr>
        <w:spacing w:before="320"/>
        <w:jc w:val="center"/>
      </w:pPr>
      <w:r>
        <w:rPr>
          <w:rFonts w:asciiTheme="minorHAnsi" w:eastAsiaTheme="minorEastAsia" w:hAnsiTheme="minorHAnsi" w:cstheme="minorBidi"/>
          <w:b/>
          <w:noProof/>
          <w:color w:val="FFFFFF" w:themeColor="background1"/>
          <w:sz w:val="36"/>
          <w:szCs w:val="36"/>
          <w:lang w:eastAsia="en-GB"/>
        </w:rPr>
        <w:drawing>
          <wp:inline distT="0" distB="0" distL="0" distR="0" wp14:anchorId="63AB567B" wp14:editId="3F21956F">
            <wp:extent cx="2537256" cy="357187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51289" cy="3591630"/>
                    </a:xfrm>
                    <a:prstGeom prst="rect">
                      <a:avLst/>
                    </a:prstGeom>
                    <a:noFill/>
                  </pic:spPr>
                </pic:pic>
              </a:graphicData>
            </a:graphic>
          </wp:inline>
        </w:drawing>
      </w:r>
    </w:p>
    <w:p w14:paraId="23E47EDB" w14:textId="0043173C" w:rsidR="00F3187E" w:rsidRDefault="00F3187E" w:rsidP="009D29D8">
      <w:pPr>
        <w:pStyle w:val="Heading3"/>
      </w:pPr>
      <w:r w:rsidRPr="00F3187E">
        <w:lastRenderedPageBreak/>
        <w:t>A ‘check-up’ with the Sphere Handbook!</w:t>
      </w:r>
    </w:p>
    <w:p w14:paraId="28DF1112" w14:textId="30D9653A" w:rsidR="00F3187E" w:rsidRDefault="00F3187E" w:rsidP="00F3187E">
      <w:pPr>
        <w:spacing w:before="600"/>
        <w:jc w:val="center"/>
      </w:pPr>
      <w:r>
        <w:rPr>
          <w:noProof/>
          <w:lang w:eastAsia="en-GB"/>
        </w:rPr>
        <w:drawing>
          <wp:inline distT="0" distB="0" distL="0" distR="0" wp14:anchorId="1F0D1D1E" wp14:editId="79CC1D29">
            <wp:extent cx="5397500" cy="6497416"/>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ical-clipboard.png"/>
                    <pic:cNvPicPr/>
                  </pic:nvPicPr>
                  <pic:blipFill>
                    <a:blip r:embed="rId9">
                      <a:extLst>
                        <a:ext uri="{28A0092B-C50C-407E-A947-70E740481C1C}">
                          <a14:useLocalDpi xmlns:a14="http://schemas.microsoft.com/office/drawing/2010/main" val="0"/>
                        </a:ext>
                      </a:extLst>
                    </a:blip>
                    <a:stretch>
                      <a:fillRect/>
                    </a:stretch>
                  </pic:blipFill>
                  <pic:spPr>
                    <a:xfrm>
                      <a:off x="0" y="0"/>
                      <a:ext cx="5397500" cy="6497416"/>
                    </a:xfrm>
                    <a:prstGeom prst="rect">
                      <a:avLst/>
                    </a:prstGeom>
                  </pic:spPr>
                </pic:pic>
              </a:graphicData>
            </a:graphic>
          </wp:inline>
        </w:drawing>
      </w:r>
    </w:p>
    <w:p w14:paraId="3955F104" w14:textId="77777777" w:rsidR="0010739E" w:rsidRDefault="0010739E" w:rsidP="0010739E">
      <w:pPr>
        <w:sectPr w:rsidR="0010739E" w:rsidSect="00F51600">
          <w:headerReference w:type="even" r:id="rId10"/>
          <w:headerReference w:type="default" r:id="rId11"/>
          <w:footerReference w:type="even" r:id="rId12"/>
          <w:footerReference w:type="default" r:id="rId13"/>
          <w:headerReference w:type="first" r:id="rId14"/>
          <w:footerReference w:type="first" r:id="rId15"/>
          <w:type w:val="continuous"/>
          <w:pgSz w:w="11906" w:h="16838"/>
          <w:pgMar w:top="1418" w:right="1247" w:bottom="851" w:left="1247" w:header="709" w:footer="454" w:gutter="0"/>
          <w:cols w:space="720"/>
          <w:titlePg/>
          <w:docGrid w:linePitch="360"/>
        </w:sectPr>
      </w:pPr>
    </w:p>
    <w:p w14:paraId="33743A6E" w14:textId="6D58D2B1" w:rsidR="0010739E" w:rsidRDefault="0010739E" w:rsidP="0010739E">
      <w:pPr>
        <w:pStyle w:val="Heading3"/>
      </w:pPr>
      <w:r w:rsidRPr="0010739E">
        <w:lastRenderedPageBreak/>
        <w:t>Scenarios</w:t>
      </w:r>
    </w:p>
    <w:p w14:paraId="1AFD787B" w14:textId="77777777" w:rsidR="0010739E" w:rsidRDefault="0010739E" w:rsidP="0010739E">
      <w:r>
        <w:t>Read each scenario and do a ‘check-up’ using the Sphere Handbook</w:t>
      </w:r>
    </w:p>
    <w:p w14:paraId="0903D942" w14:textId="77777777" w:rsidR="0010739E" w:rsidRDefault="0010739E" w:rsidP="0010739E">
      <w:pPr>
        <w:pStyle w:val="bullet"/>
      </w:pPr>
      <w:r>
        <w:t>‘A check-up is an examination to see if something is in order.’</w:t>
      </w:r>
    </w:p>
    <w:p w14:paraId="73B272E5" w14:textId="77777777" w:rsidR="0010739E" w:rsidRDefault="0010739E" w:rsidP="0010739E">
      <w:pPr>
        <w:pStyle w:val="bullet"/>
      </w:pPr>
      <w:r>
        <w:t>Your stethoscope is the Sphere Handbook!</w:t>
      </w:r>
    </w:p>
    <w:p w14:paraId="1FEEA4B1" w14:textId="586B2D49" w:rsidR="0010739E" w:rsidRDefault="0010739E" w:rsidP="00FF3411">
      <w:r>
        <w:t xml:space="preserve">Choose your answer and explain your conclusions and suggestions for improvement. </w:t>
      </w:r>
      <w:r w:rsidR="00FF3411">
        <w:t>To justify your feedback, q</w:t>
      </w:r>
      <w:r>
        <w:t>uote references from the Handbook</w:t>
      </w:r>
      <w:r w:rsidR="00FF3411">
        <w:t>, in particular from the Core Humanitarian Standard (CHS) and its guidance notes and indicators. The CHS replaces Sphere Core Standards ‘Chapter</w:t>
      </w:r>
      <w:r>
        <w:t>.</w:t>
      </w:r>
    </w:p>
    <w:p w14:paraId="07D58724" w14:textId="77777777" w:rsidR="0010739E" w:rsidRDefault="0010739E" w:rsidP="0010739E"/>
    <w:tbl>
      <w:tblPr>
        <w:tblStyle w:val="TableGrid"/>
        <w:tblW w:w="14425"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817"/>
        <w:gridCol w:w="13608"/>
      </w:tblGrid>
      <w:tr w:rsidR="0010739E" w14:paraId="43CDBD01" w14:textId="77777777" w:rsidTr="0010739E">
        <w:trPr>
          <w:cantSplit/>
          <w:tblHeader/>
        </w:trPr>
        <w:tc>
          <w:tcPr>
            <w:tcW w:w="817" w:type="dxa"/>
            <w:shd w:val="clear" w:color="auto" w:fill="579305" w:themeFill="accent1"/>
          </w:tcPr>
          <w:p w14:paraId="66997380" w14:textId="668BB181" w:rsidR="0010739E" w:rsidRDefault="0010739E" w:rsidP="00C56B44">
            <w:pPr>
              <w:pStyle w:val="tableheading"/>
            </w:pPr>
            <w:r>
              <w:t>No.</w:t>
            </w:r>
          </w:p>
        </w:tc>
        <w:tc>
          <w:tcPr>
            <w:tcW w:w="13608" w:type="dxa"/>
            <w:shd w:val="clear" w:color="auto" w:fill="579305" w:themeFill="accent1"/>
          </w:tcPr>
          <w:p w14:paraId="27F0E405" w14:textId="747152BF" w:rsidR="0010739E" w:rsidRDefault="0010739E" w:rsidP="00C56B44">
            <w:pPr>
              <w:pStyle w:val="tableheading"/>
            </w:pPr>
            <w:r>
              <w:t>Scenario</w:t>
            </w:r>
          </w:p>
        </w:tc>
      </w:tr>
      <w:tr w:rsidR="0010739E" w:rsidRPr="00A838D4" w14:paraId="7960225F" w14:textId="77777777" w:rsidTr="0010739E">
        <w:trPr>
          <w:cantSplit/>
        </w:trPr>
        <w:tc>
          <w:tcPr>
            <w:tcW w:w="817" w:type="dxa"/>
            <w:shd w:val="clear" w:color="auto" w:fill="auto"/>
          </w:tcPr>
          <w:p w14:paraId="46D8B843" w14:textId="3D70EF1C" w:rsidR="0010739E" w:rsidRPr="00A838D4" w:rsidRDefault="0010739E" w:rsidP="0010739E">
            <w:pPr>
              <w:pStyle w:val="table"/>
            </w:pPr>
            <w:r>
              <w:t>1</w:t>
            </w:r>
          </w:p>
        </w:tc>
        <w:tc>
          <w:tcPr>
            <w:tcW w:w="13608" w:type="dxa"/>
            <w:shd w:val="clear" w:color="auto" w:fill="auto"/>
          </w:tcPr>
          <w:p w14:paraId="0321C792" w14:textId="2D35F6E4" w:rsidR="0010739E" w:rsidRPr="00A838D4" w:rsidRDefault="0010739E" w:rsidP="0010739E">
            <w:pPr>
              <w:pStyle w:val="table"/>
            </w:pPr>
            <w:r w:rsidRPr="00C15F5E">
              <w:t>A major city was just affected by a large earthquake. You are sent on a mission to conduct an assessment of the situation and the needs. Your manager just designed a new assessment format for your organisation to use. You, however, know that the coordination platform in the affected country has a standard assessment format to encourage information sharing and avoid assessment fatigue. Your manager insists you use the organisation’s format, in order to test the new tool.</w:t>
            </w:r>
          </w:p>
        </w:tc>
      </w:tr>
      <w:tr w:rsidR="0010739E" w14:paraId="4609583A" w14:textId="77777777" w:rsidTr="002B67BD">
        <w:trPr>
          <w:cantSplit/>
        </w:trPr>
        <w:tc>
          <w:tcPr>
            <w:tcW w:w="817" w:type="dxa"/>
            <w:shd w:val="clear" w:color="auto" w:fill="auto"/>
          </w:tcPr>
          <w:p w14:paraId="78138E52" w14:textId="6744E656" w:rsidR="0010739E" w:rsidRPr="00A838D4" w:rsidRDefault="0010739E" w:rsidP="0010739E">
            <w:pPr>
              <w:pStyle w:val="table"/>
            </w:pPr>
            <w:r>
              <w:t>2</w:t>
            </w:r>
          </w:p>
        </w:tc>
        <w:tc>
          <w:tcPr>
            <w:tcW w:w="13608" w:type="dxa"/>
            <w:shd w:val="clear" w:color="auto" w:fill="auto"/>
          </w:tcPr>
          <w:p w14:paraId="2147CAB7" w14:textId="0A4D53C3" w:rsidR="0010739E" w:rsidRDefault="0010739E" w:rsidP="0010739E">
            <w:pPr>
              <w:pStyle w:val="table"/>
            </w:pPr>
            <w:r w:rsidRPr="00C15F5E">
              <w:t>You are organising an assessment in a region affected by droughts. You have planned to meet with the community on Friday, but when you arrive, there are only women and children available to meet you since the men were required by the local authorities to work on a community road that same day. You decide to go on with your assessment, since women are aware of the needs of all family members anyway.</w:t>
            </w:r>
          </w:p>
        </w:tc>
      </w:tr>
      <w:tr w:rsidR="0010739E" w14:paraId="562D5F17" w14:textId="77777777" w:rsidTr="0010739E">
        <w:trPr>
          <w:cantSplit/>
        </w:trPr>
        <w:tc>
          <w:tcPr>
            <w:tcW w:w="817" w:type="dxa"/>
            <w:shd w:val="clear" w:color="auto" w:fill="auto"/>
          </w:tcPr>
          <w:p w14:paraId="6F8A7BDD" w14:textId="570160E3" w:rsidR="0010739E" w:rsidRPr="00A838D4" w:rsidRDefault="0010739E" w:rsidP="0010739E">
            <w:pPr>
              <w:pStyle w:val="table"/>
            </w:pPr>
            <w:r>
              <w:t>3</w:t>
            </w:r>
          </w:p>
        </w:tc>
        <w:tc>
          <w:tcPr>
            <w:tcW w:w="13608" w:type="dxa"/>
            <w:shd w:val="clear" w:color="auto" w:fill="auto"/>
          </w:tcPr>
          <w:p w14:paraId="2EBEC279" w14:textId="53930587" w:rsidR="0010739E" w:rsidRDefault="0010739E" w:rsidP="0010739E">
            <w:pPr>
              <w:pStyle w:val="table"/>
            </w:pPr>
            <w:r w:rsidRPr="00C15F5E">
              <w:t>Your project aims to organise evacuations to safe shelters in a region affected by flash floods. During the last drill you conducted, you noted with pleasure that you respected well the specific needs of older persons and disabled persons, since many of them were able to participate in the drill and reach the shelter. You therefore decided to inquire why some older persons had not participated in the drill. They explained that it was not an issue of access to the shelter, but an issue of belonging to an ethnic group marginalised and ostracised by the others.</w:t>
            </w:r>
          </w:p>
        </w:tc>
      </w:tr>
      <w:tr w:rsidR="0010739E" w14:paraId="6D41D6FA" w14:textId="77777777" w:rsidTr="002B67BD">
        <w:trPr>
          <w:cantSplit/>
        </w:trPr>
        <w:tc>
          <w:tcPr>
            <w:tcW w:w="817" w:type="dxa"/>
            <w:shd w:val="clear" w:color="auto" w:fill="auto"/>
          </w:tcPr>
          <w:p w14:paraId="79B7814F" w14:textId="11E11A93" w:rsidR="0010739E" w:rsidRDefault="0010739E" w:rsidP="0010739E">
            <w:pPr>
              <w:pStyle w:val="table"/>
            </w:pPr>
            <w:r>
              <w:t>4</w:t>
            </w:r>
          </w:p>
        </w:tc>
        <w:tc>
          <w:tcPr>
            <w:tcW w:w="13608" w:type="dxa"/>
            <w:shd w:val="clear" w:color="auto" w:fill="auto"/>
          </w:tcPr>
          <w:p w14:paraId="0FE8B3AE" w14:textId="4A47F3E5" w:rsidR="0010739E" w:rsidRPr="007E401E" w:rsidRDefault="0010739E" w:rsidP="0010739E">
            <w:pPr>
              <w:pStyle w:val="table"/>
            </w:pPr>
            <w:r w:rsidRPr="00C15F5E">
              <w:t>You are supporting a food distribution programme in a refugee camp. You have just received a stock of beans, which, together with the other food you have in stock, will finally enable you to meet the Sphere minimum standard for nutrition. However, these beans take a lot of time and firewood to cook. You are aware that the camp is settled in an area where the local population’s livelihoods are mainly based on resources from the surrounding forest, and you realise that fetching large quantities of firewood may create tensions with the local communities.</w:t>
            </w:r>
          </w:p>
        </w:tc>
      </w:tr>
      <w:tr w:rsidR="0010739E" w14:paraId="161DE054" w14:textId="77777777" w:rsidTr="0010739E">
        <w:trPr>
          <w:cantSplit/>
        </w:trPr>
        <w:tc>
          <w:tcPr>
            <w:tcW w:w="817" w:type="dxa"/>
            <w:shd w:val="clear" w:color="auto" w:fill="auto"/>
          </w:tcPr>
          <w:p w14:paraId="6D4430EB" w14:textId="1333A533" w:rsidR="0010739E" w:rsidRDefault="0010739E" w:rsidP="0010739E">
            <w:pPr>
              <w:pStyle w:val="table"/>
            </w:pPr>
            <w:r>
              <w:t>5</w:t>
            </w:r>
          </w:p>
        </w:tc>
        <w:tc>
          <w:tcPr>
            <w:tcW w:w="13608" w:type="dxa"/>
            <w:shd w:val="clear" w:color="auto" w:fill="auto"/>
          </w:tcPr>
          <w:p w14:paraId="6C15A9BE" w14:textId="45646897" w:rsidR="0010739E" w:rsidRPr="007E401E" w:rsidRDefault="0010739E" w:rsidP="0010739E">
            <w:pPr>
              <w:pStyle w:val="table"/>
            </w:pPr>
            <w:r w:rsidRPr="00C15F5E">
              <w:t>You have funds left over from a project to build a water pump in a community. You just got informed that the local government has actually published their planned interventions for next year, and it includes a water system for this very same community. You, however, prefer to go on with your water pump project, because you doubt whether the local government will carry out its plan as announced.</w:t>
            </w:r>
          </w:p>
        </w:tc>
      </w:tr>
      <w:tr w:rsidR="0010739E" w14:paraId="041A2325" w14:textId="77777777" w:rsidTr="0010739E">
        <w:trPr>
          <w:cantSplit/>
        </w:trPr>
        <w:tc>
          <w:tcPr>
            <w:tcW w:w="817" w:type="dxa"/>
            <w:shd w:val="clear" w:color="auto" w:fill="auto"/>
          </w:tcPr>
          <w:p w14:paraId="4443F096" w14:textId="79C2F850" w:rsidR="0010739E" w:rsidRDefault="0010739E" w:rsidP="0010739E">
            <w:pPr>
              <w:pStyle w:val="table"/>
            </w:pPr>
            <w:r>
              <w:t>6</w:t>
            </w:r>
          </w:p>
        </w:tc>
        <w:tc>
          <w:tcPr>
            <w:tcW w:w="13608" w:type="dxa"/>
            <w:shd w:val="clear" w:color="auto" w:fill="auto"/>
          </w:tcPr>
          <w:p w14:paraId="7D717172" w14:textId="380D3EE0" w:rsidR="0010739E" w:rsidRPr="007E401E" w:rsidRDefault="0010739E" w:rsidP="0010739E">
            <w:pPr>
              <w:pStyle w:val="table"/>
            </w:pPr>
            <w:r w:rsidRPr="00C15F5E">
              <w:t>You just recruited a new monitoring and evaluation (M&amp;E) officer who has developed a very thorough and comprehensive monitoring plan based on a huge amount of data to be collected. You would like to make specific programmatic decisions based on monitoring results, but your M&amp;E officer is overwhelmed by the amount of data to be collected and cannot provide you with his/her report until two months from now.</w:t>
            </w:r>
          </w:p>
        </w:tc>
      </w:tr>
      <w:tr w:rsidR="0010739E" w14:paraId="278D30FA" w14:textId="77777777" w:rsidTr="0010739E">
        <w:trPr>
          <w:cantSplit/>
        </w:trPr>
        <w:tc>
          <w:tcPr>
            <w:tcW w:w="817" w:type="dxa"/>
            <w:shd w:val="clear" w:color="auto" w:fill="auto"/>
          </w:tcPr>
          <w:p w14:paraId="255C676C" w14:textId="6E9CAFDF" w:rsidR="0010739E" w:rsidRDefault="0010739E" w:rsidP="0010739E">
            <w:pPr>
              <w:pStyle w:val="table"/>
            </w:pPr>
            <w:r>
              <w:lastRenderedPageBreak/>
              <w:t>7</w:t>
            </w:r>
          </w:p>
        </w:tc>
        <w:tc>
          <w:tcPr>
            <w:tcW w:w="13608" w:type="dxa"/>
            <w:shd w:val="clear" w:color="auto" w:fill="auto"/>
          </w:tcPr>
          <w:p w14:paraId="64F86024" w14:textId="6F31DEEE" w:rsidR="0010739E" w:rsidRPr="007E401E" w:rsidRDefault="0010739E" w:rsidP="0010739E">
            <w:pPr>
              <w:pStyle w:val="table"/>
            </w:pPr>
            <w:r w:rsidRPr="00C15F5E">
              <w:t>You are heading an agency involved in an emergency response and you have a very good monitoring and evaluation system focusing on your programme achievements. However, an external consultant who just carried out your mid-term evaluation points out that you should improve your monitoring and evaluation system to include other aspects such as your agency performance and contextual issues. You are very disappointed by this statement.</w:t>
            </w:r>
          </w:p>
        </w:tc>
      </w:tr>
      <w:tr w:rsidR="0010739E" w14:paraId="6AF84290" w14:textId="77777777" w:rsidTr="0010739E">
        <w:trPr>
          <w:cantSplit/>
        </w:trPr>
        <w:tc>
          <w:tcPr>
            <w:tcW w:w="817" w:type="dxa"/>
            <w:shd w:val="clear" w:color="auto" w:fill="auto"/>
          </w:tcPr>
          <w:p w14:paraId="4A4B9939" w14:textId="511E88AB" w:rsidR="0010739E" w:rsidRDefault="0010739E" w:rsidP="0010739E">
            <w:pPr>
              <w:pStyle w:val="table"/>
            </w:pPr>
            <w:r>
              <w:t>8</w:t>
            </w:r>
          </w:p>
        </w:tc>
        <w:tc>
          <w:tcPr>
            <w:tcW w:w="13608" w:type="dxa"/>
            <w:shd w:val="clear" w:color="auto" w:fill="auto"/>
          </w:tcPr>
          <w:p w14:paraId="5141F8F2" w14:textId="67423C35" w:rsidR="0010739E" w:rsidRPr="007E401E" w:rsidRDefault="0010739E" w:rsidP="0010739E">
            <w:pPr>
              <w:pStyle w:val="table"/>
            </w:pPr>
            <w:r w:rsidRPr="00C15F5E">
              <w:t>You have just finalised an emergency response project in an area affected by a volcanic eruption. It was a very stressful period with no time for stepping back and reflecting on the project challenges, and you had planned to conduct a learning review with your team next week. However, you just received a call from your manager sending you and your team to another town which has just been affected by another eruption. Following the previous experience, you are indeed considered an expert for this type of emergency in the region. You cancel the learning review and pack your bags for the new emergency setting.</w:t>
            </w:r>
          </w:p>
        </w:tc>
      </w:tr>
    </w:tbl>
    <w:p w14:paraId="25AE1FA9" w14:textId="77777777" w:rsidR="0010739E" w:rsidRDefault="0010739E" w:rsidP="0010739E"/>
    <w:p w14:paraId="377A08B4" w14:textId="1C4F37D1" w:rsidR="002B67BD" w:rsidRDefault="002B67BD" w:rsidP="00BE1DD8">
      <w:pPr>
        <w:pStyle w:val="Heading3"/>
      </w:pPr>
      <w:r>
        <w:lastRenderedPageBreak/>
        <w:t xml:space="preserve">A ‘check-up’ with the Sphere Handbook! </w:t>
      </w:r>
      <w:r w:rsidR="003B75D3">
        <w:t>A</w:t>
      </w:r>
      <w:r>
        <w:t xml:space="preserve">nswer </w:t>
      </w:r>
      <w:r w:rsidR="003B75D3">
        <w:t>format</w:t>
      </w:r>
    </w:p>
    <w:p w14:paraId="77491AE0" w14:textId="77777777" w:rsidR="00C56B44" w:rsidRDefault="00C56B44" w:rsidP="00BE1DD8">
      <w:pPr>
        <w:spacing w:before="0"/>
      </w:pPr>
    </w:p>
    <w:tbl>
      <w:tblPr>
        <w:tblStyle w:val="TableGrid"/>
        <w:tblW w:w="14567"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817"/>
        <w:gridCol w:w="6662"/>
        <w:gridCol w:w="7088"/>
      </w:tblGrid>
      <w:tr w:rsidR="00BE1DD8" w14:paraId="51693D28" w14:textId="5E0A8E8C" w:rsidTr="00BE1DD8">
        <w:trPr>
          <w:cantSplit/>
          <w:tblHeader/>
        </w:trPr>
        <w:tc>
          <w:tcPr>
            <w:tcW w:w="817" w:type="dxa"/>
            <w:shd w:val="clear" w:color="auto" w:fill="579305" w:themeFill="accent1"/>
          </w:tcPr>
          <w:p w14:paraId="4A9906F3" w14:textId="77777777" w:rsidR="00BE1DD8" w:rsidRDefault="00BE1DD8" w:rsidP="00C56B44">
            <w:pPr>
              <w:pStyle w:val="tableheading"/>
            </w:pPr>
            <w:r>
              <w:t>No.</w:t>
            </w:r>
          </w:p>
        </w:tc>
        <w:tc>
          <w:tcPr>
            <w:tcW w:w="6662" w:type="dxa"/>
            <w:shd w:val="clear" w:color="auto" w:fill="579305" w:themeFill="accent1"/>
          </w:tcPr>
          <w:p w14:paraId="6BAC709E" w14:textId="0C33ADB5" w:rsidR="00BE1DD8" w:rsidRDefault="00BE1DD8" w:rsidP="00C56B44">
            <w:pPr>
              <w:pStyle w:val="tableheading"/>
            </w:pPr>
            <w:r w:rsidRPr="00BE1DD8">
              <w:t>Check-up conclusions</w:t>
            </w:r>
          </w:p>
        </w:tc>
        <w:tc>
          <w:tcPr>
            <w:tcW w:w="7088" w:type="dxa"/>
            <w:shd w:val="clear" w:color="auto" w:fill="579305" w:themeFill="accent1"/>
          </w:tcPr>
          <w:p w14:paraId="560B7F27" w14:textId="18B96B1F" w:rsidR="00BE1DD8" w:rsidRDefault="00BE1DD8" w:rsidP="00C56B44">
            <w:pPr>
              <w:pStyle w:val="tableheading"/>
            </w:pPr>
            <w:r w:rsidRPr="00BE1DD8">
              <w:t>Suggestions for improvement</w:t>
            </w:r>
          </w:p>
        </w:tc>
      </w:tr>
      <w:tr w:rsidR="00BE1DD8" w:rsidRPr="00A838D4" w14:paraId="64C38B97" w14:textId="1219E365" w:rsidTr="00BE1DD8">
        <w:trPr>
          <w:cantSplit/>
          <w:trHeight w:val="992"/>
        </w:trPr>
        <w:tc>
          <w:tcPr>
            <w:tcW w:w="817" w:type="dxa"/>
            <w:shd w:val="clear" w:color="auto" w:fill="auto"/>
          </w:tcPr>
          <w:p w14:paraId="4D5C06C4" w14:textId="77777777" w:rsidR="00BE1DD8" w:rsidRPr="00A838D4" w:rsidRDefault="00BE1DD8" w:rsidP="00C56B44">
            <w:pPr>
              <w:pStyle w:val="table"/>
            </w:pPr>
            <w:r>
              <w:t>1</w:t>
            </w:r>
          </w:p>
        </w:tc>
        <w:tc>
          <w:tcPr>
            <w:tcW w:w="6662" w:type="dxa"/>
            <w:shd w:val="clear" w:color="auto" w:fill="auto"/>
          </w:tcPr>
          <w:p w14:paraId="5E7C61DF" w14:textId="7E4A04AB" w:rsidR="00BE1DD8" w:rsidRPr="00A838D4" w:rsidRDefault="00BE1DD8" w:rsidP="00C56B44">
            <w:pPr>
              <w:pStyle w:val="table"/>
            </w:pPr>
          </w:p>
        </w:tc>
        <w:tc>
          <w:tcPr>
            <w:tcW w:w="7088" w:type="dxa"/>
          </w:tcPr>
          <w:p w14:paraId="06356692" w14:textId="77777777" w:rsidR="00BE1DD8" w:rsidRPr="00A838D4" w:rsidRDefault="00BE1DD8" w:rsidP="00C56B44">
            <w:pPr>
              <w:pStyle w:val="table"/>
            </w:pPr>
          </w:p>
        </w:tc>
      </w:tr>
      <w:tr w:rsidR="00BE1DD8" w14:paraId="76DFCF37" w14:textId="49ACB074" w:rsidTr="00BE1DD8">
        <w:trPr>
          <w:cantSplit/>
          <w:trHeight w:val="992"/>
        </w:trPr>
        <w:tc>
          <w:tcPr>
            <w:tcW w:w="817" w:type="dxa"/>
            <w:shd w:val="clear" w:color="auto" w:fill="auto"/>
          </w:tcPr>
          <w:p w14:paraId="3CCF090E" w14:textId="77777777" w:rsidR="00BE1DD8" w:rsidRPr="00A838D4" w:rsidRDefault="00BE1DD8" w:rsidP="00C56B44">
            <w:pPr>
              <w:pStyle w:val="table"/>
            </w:pPr>
            <w:r>
              <w:t>2</w:t>
            </w:r>
          </w:p>
        </w:tc>
        <w:tc>
          <w:tcPr>
            <w:tcW w:w="6662" w:type="dxa"/>
            <w:shd w:val="clear" w:color="auto" w:fill="auto"/>
          </w:tcPr>
          <w:p w14:paraId="6D9B38D2" w14:textId="78A221A8" w:rsidR="00BE1DD8" w:rsidRDefault="00BE1DD8" w:rsidP="00C56B44">
            <w:pPr>
              <w:pStyle w:val="table"/>
            </w:pPr>
          </w:p>
        </w:tc>
        <w:tc>
          <w:tcPr>
            <w:tcW w:w="7088" w:type="dxa"/>
          </w:tcPr>
          <w:p w14:paraId="00FA1B93" w14:textId="77777777" w:rsidR="00BE1DD8" w:rsidRDefault="00BE1DD8" w:rsidP="00C56B44">
            <w:pPr>
              <w:pStyle w:val="table"/>
            </w:pPr>
          </w:p>
        </w:tc>
      </w:tr>
      <w:tr w:rsidR="00BE1DD8" w14:paraId="67C71E44" w14:textId="16008A2E" w:rsidTr="00BE1DD8">
        <w:trPr>
          <w:cantSplit/>
          <w:trHeight w:val="992"/>
        </w:trPr>
        <w:tc>
          <w:tcPr>
            <w:tcW w:w="817" w:type="dxa"/>
            <w:shd w:val="clear" w:color="auto" w:fill="auto"/>
          </w:tcPr>
          <w:p w14:paraId="031D65CC" w14:textId="77777777" w:rsidR="00BE1DD8" w:rsidRPr="00A838D4" w:rsidRDefault="00BE1DD8" w:rsidP="00C56B44">
            <w:pPr>
              <w:pStyle w:val="table"/>
            </w:pPr>
            <w:r>
              <w:t>3</w:t>
            </w:r>
          </w:p>
        </w:tc>
        <w:tc>
          <w:tcPr>
            <w:tcW w:w="6662" w:type="dxa"/>
            <w:shd w:val="clear" w:color="auto" w:fill="auto"/>
          </w:tcPr>
          <w:p w14:paraId="19D6FD7B" w14:textId="7EF22EE0" w:rsidR="00BE1DD8" w:rsidRDefault="00BE1DD8" w:rsidP="00C56B44">
            <w:pPr>
              <w:pStyle w:val="table"/>
            </w:pPr>
          </w:p>
        </w:tc>
        <w:tc>
          <w:tcPr>
            <w:tcW w:w="7088" w:type="dxa"/>
          </w:tcPr>
          <w:p w14:paraId="2DC1CDE5" w14:textId="77777777" w:rsidR="00BE1DD8" w:rsidRDefault="00BE1DD8" w:rsidP="00C56B44">
            <w:pPr>
              <w:pStyle w:val="table"/>
            </w:pPr>
          </w:p>
        </w:tc>
      </w:tr>
      <w:tr w:rsidR="00BE1DD8" w14:paraId="04085B8B" w14:textId="7F049E98" w:rsidTr="00BE1DD8">
        <w:trPr>
          <w:cantSplit/>
          <w:trHeight w:val="992"/>
        </w:trPr>
        <w:tc>
          <w:tcPr>
            <w:tcW w:w="817" w:type="dxa"/>
            <w:shd w:val="clear" w:color="auto" w:fill="auto"/>
          </w:tcPr>
          <w:p w14:paraId="5CE10B97" w14:textId="77777777" w:rsidR="00BE1DD8" w:rsidRDefault="00BE1DD8" w:rsidP="00C56B44">
            <w:pPr>
              <w:pStyle w:val="table"/>
            </w:pPr>
            <w:r>
              <w:t>4</w:t>
            </w:r>
          </w:p>
        </w:tc>
        <w:tc>
          <w:tcPr>
            <w:tcW w:w="6662" w:type="dxa"/>
            <w:shd w:val="clear" w:color="auto" w:fill="auto"/>
          </w:tcPr>
          <w:p w14:paraId="4086877B" w14:textId="2BFD4987" w:rsidR="00BE1DD8" w:rsidRPr="007E401E" w:rsidRDefault="00BE1DD8" w:rsidP="00C56B44">
            <w:pPr>
              <w:pStyle w:val="table"/>
            </w:pPr>
          </w:p>
        </w:tc>
        <w:tc>
          <w:tcPr>
            <w:tcW w:w="7088" w:type="dxa"/>
          </w:tcPr>
          <w:p w14:paraId="6F4531F4" w14:textId="77777777" w:rsidR="00BE1DD8" w:rsidRPr="007E401E" w:rsidRDefault="00BE1DD8" w:rsidP="00C56B44">
            <w:pPr>
              <w:pStyle w:val="table"/>
            </w:pPr>
          </w:p>
        </w:tc>
      </w:tr>
      <w:tr w:rsidR="00BE1DD8" w14:paraId="6BEF12E9" w14:textId="4C9A421E" w:rsidTr="00BE1DD8">
        <w:trPr>
          <w:cantSplit/>
          <w:trHeight w:val="992"/>
        </w:trPr>
        <w:tc>
          <w:tcPr>
            <w:tcW w:w="817" w:type="dxa"/>
            <w:shd w:val="clear" w:color="auto" w:fill="auto"/>
          </w:tcPr>
          <w:p w14:paraId="4FAC9F83" w14:textId="77777777" w:rsidR="00BE1DD8" w:rsidRDefault="00BE1DD8" w:rsidP="00C56B44">
            <w:pPr>
              <w:pStyle w:val="table"/>
            </w:pPr>
            <w:r>
              <w:t>5</w:t>
            </w:r>
          </w:p>
        </w:tc>
        <w:tc>
          <w:tcPr>
            <w:tcW w:w="6662" w:type="dxa"/>
            <w:shd w:val="clear" w:color="auto" w:fill="auto"/>
          </w:tcPr>
          <w:p w14:paraId="2C705163" w14:textId="2EFA8727" w:rsidR="00BE1DD8" w:rsidRPr="007E401E" w:rsidRDefault="00BE1DD8" w:rsidP="00C56B44">
            <w:pPr>
              <w:pStyle w:val="table"/>
            </w:pPr>
          </w:p>
        </w:tc>
        <w:tc>
          <w:tcPr>
            <w:tcW w:w="7088" w:type="dxa"/>
          </w:tcPr>
          <w:p w14:paraId="54E76911" w14:textId="77777777" w:rsidR="00BE1DD8" w:rsidRPr="007E401E" w:rsidRDefault="00BE1DD8" w:rsidP="00C56B44">
            <w:pPr>
              <w:pStyle w:val="table"/>
            </w:pPr>
          </w:p>
        </w:tc>
      </w:tr>
      <w:tr w:rsidR="00BE1DD8" w14:paraId="72D02099" w14:textId="4CB687CB" w:rsidTr="00BE1DD8">
        <w:trPr>
          <w:cantSplit/>
          <w:trHeight w:val="992"/>
        </w:trPr>
        <w:tc>
          <w:tcPr>
            <w:tcW w:w="817" w:type="dxa"/>
            <w:shd w:val="clear" w:color="auto" w:fill="auto"/>
          </w:tcPr>
          <w:p w14:paraId="4DB56D94" w14:textId="77777777" w:rsidR="00BE1DD8" w:rsidRDefault="00BE1DD8" w:rsidP="00C56B44">
            <w:pPr>
              <w:pStyle w:val="table"/>
            </w:pPr>
            <w:r>
              <w:t>6</w:t>
            </w:r>
          </w:p>
        </w:tc>
        <w:tc>
          <w:tcPr>
            <w:tcW w:w="6662" w:type="dxa"/>
            <w:shd w:val="clear" w:color="auto" w:fill="auto"/>
          </w:tcPr>
          <w:p w14:paraId="4439A733" w14:textId="5C1FA51A" w:rsidR="00BE1DD8" w:rsidRPr="007E401E" w:rsidRDefault="00BE1DD8" w:rsidP="00C56B44">
            <w:pPr>
              <w:pStyle w:val="table"/>
            </w:pPr>
          </w:p>
        </w:tc>
        <w:tc>
          <w:tcPr>
            <w:tcW w:w="7088" w:type="dxa"/>
          </w:tcPr>
          <w:p w14:paraId="11844FB0" w14:textId="77777777" w:rsidR="00BE1DD8" w:rsidRPr="007E401E" w:rsidRDefault="00BE1DD8" w:rsidP="00C56B44">
            <w:pPr>
              <w:pStyle w:val="table"/>
            </w:pPr>
          </w:p>
        </w:tc>
      </w:tr>
      <w:tr w:rsidR="00BE1DD8" w14:paraId="332BB296" w14:textId="1BF1DDB8" w:rsidTr="00BE1DD8">
        <w:trPr>
          <w:cantSplit/>
          <w:trHeight w:val="992"/>
        </w:trPr>
        <w:tc>
          <w:tcPr>
            <w:tcW w:w="817" w:type="dxa"/>
            <w:shd w:val="clear" w:color="auto" w:fill="auto"/>
          </w:tcPr>
          <w:p w14:paraId="357F7BF4" w14:textId="77777777" w:rsidR="00BE1DD8" w:rsidRDefault="00BE1DD8" w:rsidP="00C56B44">
            <w:pPr>
              <w:pStyle w:val="table"/>
            </w:pPr>
            <w:r>
              <w:t>7</w:t>
            </w:r>
          </w:p>
        </w:tc>
        <w:tc>
          <w:tcPr>
            <w:tcW w:w="6662" w:type="dxa"/>
            <w:shd w:val="clear" w:color="auto" w:fill="auto"/>
          </w:tcPr>
          <w:p w14:paraId="76C3088B" w14:textId="450DD0A7" w:rsidR="00BE1DD8" w:rsidRPr="007E401E" w:rsidRDefault="00BE1DD8" w:rsidP="00C56B44">
            <w:pPr>
              <w:pStyle w:val="table"/>
            </w:pPr>
          </w:p>
        </w:tc>
        <w:tc>
          <w:tcPr>
            <w:tcW w:w="7088" w:type="dxa"/>
          </w:tcPr>
          <w:p w14:paraId="28D399F6" w14:textId="77777777" w:rsidR="00BE1DD8" w:rsidRPr="007E401E" w:rsidRDefault="00BE1DD8" w:rsidP="00C56B44">
            <w:pPr>
              <w:pStyle w:val="table"/>
            </w:pPr>
          </w:p>
        </w:tc>
      </w:tr>
      <w:tr w:rsidR="00BE1DD8" w14:paraId="2FBE77B9" w14:textId="58C63C18" w:rsidTr="00BE1DD8">
        <w:trPr>
          <w:cantSplit/>
          <w:trHeight w:val="992"/>
        </w:trPr>
        <w:tc>
          <w:tcPr>
            <w:tcW w:w="817" w:type="dxa"/>
            <w:shd w:val="clear" w:color="auto" w:fill="auto"/>
          </w:tcPr>
          <w:p w14:paraId="2E6EE229" w14:textId="77777777" w:rsidR="00BE1DD8" w:rsidRDefault="00BE1DD8" w:rsidP="00C56B44">
            <w:pPr>
              <w:pStyle w:val="table"/>
            </w:pPr>
            <w:r>
              <w:t>8</w:t>
            </w:r>
          </w:p>
        </w:tc>
        <w:tc>
          <w:tcPr>
            <w:tcW w:w="6662" w:type="dxa"/>
            <w:shd w:val="clear" w:color="auto" w:fill="auto"/>
          </w:tcPr>
          <w:p w14:paraId="6EE7052D" w14:textId="3E0A7A53" w:rsidR="00BE1DD8" w:rsidRPr="007E401E" w:rsidRDefault="00BE1DD8" w:rsidP="00C56B44">
            <w:pPr>
              <w:pStyle w:val="table"/>
            </w:pPr>
          </w:p>
        </w:tc>
        <w:tc>
          <w:tcPr>
            <w:tcW w:w="7088" w:type="dxa"/>
          </w:tcPr>
          <w:p w14:paraId="47FC5ABB" w14:textId="77777777" w:rsidR="00BE1DD8" w:rsidRPr="007E401E" w:rsidRDefault="00BE1DD8" w:rsidP="00C56B44">
            <w:pPr>
              <w:pStyle w:val="table"/>
            </w:pPr>
          </w:p>
        </w:tc>
      </w:tr>
    </w:tbl>
    <w:p w14:paraId="3903CF19" w14:textId="77777777" w:rsidR="00C56B44" w:rsidRDefault="00C56B44" w:rsidP="00BE1DD8">
      <w:pPr>
        <w:spacing w:before="0"/>
      </w:pPr>
    </w:p>
    <w:p w14:paraId="6A6B3452" w14:textId="77777777" w:rsidR="002B67BD" w:rsidRDefault="002B67BD" w:rsidP="002B67BD">
      <w:pPr>
        <w:pStyle w:val="Heading3"/>
      </w:pPr>
      <w:r>
        <w:lastRenderedPageBreak/>
        <w:t>A ‘check-up’ with the Sphere Handbook! Suggested answer sheet</w:t>
      </w:r>
    </w:p>
    <w:p w14:paraId="2DC31C4F" w14:textId="5763569D" w:rsidR="002B67BD" w:rsidRDefault="002B67BD" w:rsidP="00FF3411">
      <w:r w:rsidRPr="002B67BD">
        <w:t xml:space="preserve">KEY: </w:t>
      </w:r>
      <w:r w:rsidR="00FF3411">
        <w:t xml:space="preserve">CHS: The Core Humanitarian Standard (which replaces Sphere Core </w:t>
      </w:r>
      <w:proofErr w:type="spellStart"/>
      <w:r w:rsidR="00FF3411">
        <w:t>Standards</w:t>
      </w:r>
      <w:r w:rsidR="004B0882">
        <w:t>’Chapter</w:t>
      </w:r>
      <w:proofErr w:type="spellEnd"/>
      <w:r w:rsidR="00FF3411">
        <w:t>)</w:t>
      </w:r>
      <w:r w:rsidRPr="002B67BD">
        <w:t>; KA: Key Action; KI: Key indicators; GN: Guidance Note</w:t>
      </w:r>
    </w:p>
    <w:p w14:paraId="3121D978" w14:textId="77777777" w:rsidR="002B67BD" w:rsidRDefault="002B67BD" w:rsidP="002B67BD"/>
    <w:tbl>
      <w:tblPr>
        <w:tblStyle w:val="TableGrid"/>
        <w:tblW w:w="14567"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809"/>
        <w:gridCol w:w="709"/>
        <w:gridCol w:w="12049"/>
      </w:tblGrid>
      <w:tr w:rsidR="00213C96" w14:paraId="76A781FB" w14:textId="77777777" w:rsidTr="00213C96">
        <w:trPr>
          <w:cantSplit/>
          <w:tblHeader/>
        </w:trPr>
        <w:tc>
          <w:tcPr>
            <w:tcW w:w="1809" w:type="dxa"/>
            <w:shd w:val="clear" w:color="auto" w:fill="579305" w:themeFill="accent1"/>
          </w:tcPr>
          <w:p w14:paraId="5CD3120C" w14:textId="6E64A874" w:rsidR="00AC61E8" w:rsidRDefault="00AC61E8" w:rsidP="00213C96">
            <w:pPr>
              <w:pStyle w:val="tableheading"/>
            </w:pPr>
            <w:r w:rsidRPr="00AC61E8">
              <w:t>Project cycle phase</w:t>
            </w:r>
          </w:p>
        </w:tc>
        <w:tc>
          <w:tcPr>
            <w:tcW w:w="709" w:type="dxa"/>
            <w:shd w:val="clear" w:color="auto" w:fill="579305" w:themeFill="accent1"/>
          </w:tcPr>
          <w:p w14:paraId="7AA0911B" w14:textId="38F9A8F2" w:rsidR="00AC61E8" w:rsidRDefault="00AC61E8" w:rsidP="00213C96">
            <w:pPr>
              <w:pStyle w:val="tableheading"/>
            </w:pPr>
            <w:r>
              <w:t>No.</w:t>
            </w:r>
          </w:p>
        </w:tc>
        <w:tc>
          <w:tcPr>
            <w:tcW w:w="12049" w:type="dxa"/>
            <w:shd w:val="clear" w:color="auto" w:fill="579305" w:themeFill="accent1"/>
          </w:tcPr>
          <w:p w14:paraId="7CEBA1B4" w14:textId="14F32E7D" w:rsidR="00AC61E8" w:rsidRDefault="00AC61E8" w:rsidP="00213C96">
            <w:pPr>
              <w:pStyle w:val="tableheading"/>
            </w:pPr>
            <w:r>
              <w:t>Sphere guidance</w:t>
            </w:r>
          </w:p>
        </w:tc>
      </w:tr>
      <w:tr w:rsidR="00AC61E8" w:rsidRPr="00A838D4" w14:paraId="3EFA3527" w14:textId="77777777" w:rsidTr="00213C96">
        <w:trPr>
          <w:cantSplit/>
        </w:trPr>
        <w:tc>
          <w:tcPr>
            <w:tcW w:w="1809" w:type="dxa"/>
          </w:tcPr>
          <w:p w14:paraId="4024E52A" w14:textId="1D5EBE4E" w:rsidR="00AC61E8" w:rsidRPr="00AC61E8" w:rsidRDefault="00AC61E8" w:rsidP="00213C96">
            <w:pPr>
              <w:pStyle w:val="table"/>
              <w:rPr>
                <w:b/>
              </w:rPr>
            </w:pPr>
            <w:r w:rsidRPr="00AC61E8">
              <w:rPr>
                <w:b/>
              </w:rPr>
              <w:t>Assessment</w:t>
            </w:r>
          </w:p>
        </w:tc>
        <w:tc>
          <w:tcPr>
            <w:tcW w:w="709" w:type="dxa"/>
            <w:shd w:val="clear" w:color="auto" w:fill="auto"/>
          </w:tcPr>
          <w:p w14:paraId="13326350" w14:textId="286830CD" w:rsidR="00AC61E8" w:rsidRPr="00A838D4" w:rsidRDefault="00AC61E8" w:rsidP="00213C96">
            <w:pPr>
              <w:pStyle w:val="table"/>
            </w:pPr>
            <w:r>
              <w:t>1</w:t>
            </w:r>
          </w:p>
        </w:tc>
        <w:tc>
          <w:tcPr>
            <w:tcW w:w="12049" w:type="dxa"/>
            <w:shd w:val="clear" w:color="auto" w:fill="auto"/>
          </w:tcPr>
          <w:p w14:paraId="2D9F1D67" w14:textId="205E0E94" w:rsidR="00AC61E8" w:rsidRDefault="00AC61E8" w:rsidP="00A77D1F">
            <w:pPr>
              <w:pStyle w:val="table"/>
            </w:pPr>
            <w:r>
              <w:t>Aid organisations have a responsibility to coordinate assessments in the same way as th</w:t>
            </w:r>
            <w:r w:rsidR="00370264">
              <w:t>ey coordinate aid delivery</w:t>
            </w:r>
            <w:r>
              <w:t>.</w:t>
            </w:r>
            <w:r w:rsidR="00A77D1F">
              <w:t xml:space="preserve"> (see CHS Commitment</w:t>
            </w:r>
            <w:r w:rsidR="00370264">
              <w:t xml:space="preserve"> 6</w:t>
            </w:r>
            <w:r w:rsidR="00A77D1F">
              <w:t>, key indicator 3, CHS Commitment 6.2 and CHS Commitment</w:t>
            </w:r>
            <w:r w:rsidR="00370264">
              <w:t xml:space="preserve"> 9</w:t>
            </w:r>
            <w:r w:rsidR="00A77D1F">
              <w:t>.1</w:t>
            </w:r>
            <w:bookmarkStart w:id="0" w:name="_GoBack"/>
            <w:r w:rsidR="00370264">
              <w:t>)</w:t>
            </w:r>
          </w:p>
          <w:bookmarkEnd w:id="0"/>
          <w:p w14:paraId="0F18A18C" w14:textId="1D1B8A83" w:rsidR="00AC61E8" w:rsidRPr="00A838D4" w:rsidRDefault="00AC61E8" w:rsidP="00A77D1F">
            <w:pPr>
              <w:pStyle w:val="table"/>
            </w:pPr>
            <w:r>
              <w:t xml:space="preserve">Once an assessment has been carried out, agencies should share assessment information with the relevant coordination groups in a timely manner and in a format that can be readily used by other humanitarian agencies. </w:t>
            </w:r>
          </w:p>
        </w:tc>
      </w:tr>
      <w:tr w:rsidR="00AC61E8" w14:paraId="72DA4ED7" w14:textId="77777777" w:rsidTr="00213C96">
        <w:trPr>
          <w:cantSplit/>
        </w:trPr>
        <w:tc>
          <w:tcPr>
            <w:tcW w:w="1809" w:type="dxa"/>
          </w:tcPr>
          <w:p w14:paraId="3E498638" w14:textId="56B78AC7" w:rsidR="00AC61E8" w:rsidRPr="00AC61E8" w:rsidRDefault="00AC61E8" w:rsidP="00213C96">
            <w:pPr>
              <w:pStyle w:val="table"/>
              <w:rPr>
                <w:b/>
              </w:rPr>
            </w:pPr>
            <w:r w:rsidRPr="00AC61E8">
              <w:rPr>
                <w:b/>
              </w:rPr>
              <w:t>Assessment</w:t>
            </w:r>
          </w:p>
        </w:tc>
        <w:tc>
          <w:tcPr>
            <w:tcW w:w="709" w:type="dxa"/>
            <w:shd w:val="clear" w:color="auto" w:fill="auto"/>
          </w:tcPr>
          <w:p w14:paraId="1FD5E2FA" w14:textId="62785B0A" w:rsidR="00AC61E8" w:rsidRPr="00A838D4" w:rsidRDefault="00AC61E8" w:rsidP="00213C96">
            <w:pPr>
              <w:pStyle w:val="table"/>
            </w:pPr>
            <w:r>
              <w:t>2</w:t>
            </w:r>
          </w:p>
        </w:tc>
        <w:tc>
          <w:tcPr>
            <w:tcW w:w="12049" w:type="dxa"/>
            <w:shd w:val="clear" w:color="auto" w:fill="auto"/>
          </w:tcPr>
          <w:p w14:paraId="33F4735A" w14:textId="20B5B42C" w:rsidR="00AC61E8" w:rsidRDefault="00AC61E8" w:rsidP="00453CBE">
            <w:pPr>
              <w:pStyle w:val="table"/>
            </w:pPr>
            <w:r>
              <w:t>You should be as inclusive as possible, as soon as possible. You must listen to a broad range of people from all disaster-affected populations, to achieve the most representative possible assessment of individuals or communities (C</w:t>
            </w:r>
            <w:r w:rsidR="00453CBE">
              <w:t>HS Commitment 1 and 4)</w:t>
            </w:r>
            <w:r>
              <w:t>.</w:t>
            </w:r>
          </w:p>
          <w:p w14:paraId="43FA2148" w14:textId="773E4426" w:rsidR="00AC61E8" w:rsidRDefault="00AC61E8" w:rsidP="00DA1CF5">
            <w:pPr>
              <w:pStyle w:val="table"/>
            </w:pPr>
            <w:r>
              <w:t>Indicators signalling participation should be selected according to context and represent all those affected.</w:t>
            </w:r>
          </w:p>
          <w:p w14:paraId="6DDBA779" w14:textId="388F75EB" w:rsidR="00AC61E8" w:rsidRDefault="00AC61E8" w:rsidP="00453CBE">
            <w:pPr>
              <w:pStyle w:val="table"/>
            </w:pPr>
            <w:r>
              <w:t>Needs-based assessments cover all disaster-affected populations (C</w:t>
            </w:r>
            <w:r w:rsidR="00453CBE">
              <w:t>HS Commitment 1 and 4</w:t>
            </w:r>
            <w:r>
              <w:t>):</w:t>
            </w:r>
          </w:p>
          <w:p w14:paraId="1EB4CD16" w14:textId="77777777" w:rsidR="00AC61E8" w:rsidRDefault="00AC61E8" w:rsidP="00AC61E8">
            <w:pPr>
              <w:pStyle w:val="tablebullet"/>
            </w:pPr>
            <w:r>
              <w:t>Women and men of all ages, girls, boys (as is possible at this early stage)</w:t>
            </w:r>
          </w:p>
          <w:p w14:paraId="192C8FD9" w14:textId="77777777" w:rsidR="00AC61E8" w:rsidRDefault="00AC61E8" w:rsidP="00AC61E8">
            <w:pPr>
              <w:pStyle w:val="tablebullet"/>
            </w:pPr>
            <w:r>
              <w:t>Other vulnerable people affected by the disaster</w:t>
            </w:r>
          </w:p>
          <w:p w14:paraId="5D973CEA" w14:textId="77777777" w:rsidR="00AC61E8" w:rsidRDefault="00AC61E8" w:rsidP="00AC61E8">
            <w:pPr>
              <w:pStyle w:val="tablebullet"/>
            </w:pPr>
            <w:r>
              <w:t>The wider population</w:t>
            </w:r>
          </w:p>
          <w:p w14:paraId="6B714112" w14:textId="02131536" w:rsidR="00AC61E8" w:rsidRDefault="00AC61E8" w:rsidP="00AC61E8">
            <w:pPr>
              <w:pStyle w:val="tablebullet"/>
            </w:pPr>
            <w:r>
              <w:t>Multiple livelihoods categories and different wealth groups.</w:t>
            </w:r>
          </w:p>
        </w:tc>
      </w:tr>
      <w:tr w:rsidR="00AC61E8" w14:paraId="0B0CC1A5" w14:textId="77777777" w:rsidTr="00213C96">
        <w:trPr>
          <w:cantSplit/>
        </w:trPr>
        <w:tc>
          <w:tcPr>
            <w:tcW w:w="1809" w:type="dxa"/>
          </w:tcPr>
          <w:p w14:paraId="42121F79" w14:textId="5A53E954" w:rsidR="00AC61E8" w:rsidRPr="00AC61E8" w:rsidRDefault="00AC61E8" w:rsidP="00213C96">
            <w:pPr>
              <w:pStyle w:val="table"/>
              <w:rPr>
                <w:b/>
              </w:rPr>
            </w:pPr>
            <w:r w:rsidRPr="00AC61E8">
              <w:rPr>
                <w:b/>
              </w:rPr>
              <w:t>Analysis</w:t>
            </w:r>
          </w:p>
        </w:tc>
        <w:tc>
          <w:tcPr>
            <w:tcW w:w="709" w:type="dxa"/>
            <w:shd w:val="clear" w:color="auto" w:fill="auto"/>
          </w:tcPr>
          <w:p w14:paraId="3C0F7F53" w14:textId="25AEE84A" w:rsidR="00AC61E8" w:rsidRPr="00A838D4" w:rsidRDefault="00AC61E8" w:rsidP="00213C96">
            <w:pPr>
              <w:pStyle w:val="table"/>
            </w:pPr>
            <w:r>
              <w:t>3</w:t>
            </w:r>
          </w:p>
        </w:tc>
        <w:tc>
          <w:tcPr>
            <w:tcW w:w="12049" w:type="dxa"/>
            <w:shd w:val="clear" w:color="auto" w:fill="auto"/>
          </w:tcPr>
          <w:p w14:paraId="07B9310E" w14:textId="77777777" w:rsidR="00DA1CF5" w:rsidRDefault="00DA1CF5" w:rsidP="00AC61E8">
            <w:pPr>
              <w:pStyle w:val="table"/>
            </w:pPr>
            <w:r>
              <w:t xml:space="preserve">CHS Commitment 1.2 Guidance note on Vulnerability: </w:t>
            </w:r>
          </w:p>
          <w:p w14:paraId="10E2B47B" w14:textId="77522F6B" w:rsidR="00DA1CF5" w:rsidRDefault="00DA1CF5" w:rsidP="00DA1CF5">
            <w:pPr>
              <w:pStyle w:val="table"/>
            </w:pPr>
            <w:r w:rsidRPr="00DA1CF5">
              <w:t>People may be vulnerable because of individual factors su</w:t>
            </w:r>
            <w:r>
              <w:t xml:space="preserve">ch as age (particularly the very </w:t>
            </w:r>
            <w:r w:rsidRPr="00DA1CF5">
              <w:t>young and the very old), disability or illness (e.g. people with mobility problems or people living with HIV and AIDS) or because they are caring for others who are vulnerable</w:t>
            </w:r>
            <w:r>
              <w:t xml:space="preserve">. </w:t>
            </w:r>
          </w:p>
          <w:p w14:paraId="7A141A8C" w14:textId="3702F68C" w:rsidR="00DA1CF5" w:rsidRDefault="00DA1CF5" w:rsidP="00DA1CF5">
            <w:pPr>
              <w:pStyle w:val="table"/>
            </w:pPr>
            <w:r w:rsidRPr="00DA1CF5">
              <w:t>Social and contextual factors also contribute to people’s vulnerability. These include discrimination and marginalisation (e.g. in some contexts, the low status and power of women and girls), social isolation (including the lack of access to information), environmental degradation (e.g. soil erosion or deforestation), climate variability, poverty, lack of land tenure, poor governance, ethnicity, class, caste, and religious or political affiliations.</w:t>
            </w:r>
          </w:p>
          <w:p w14:paraId="39945850" w14:textId="0704B37A" w:rsidR="00AC61E8" w:rsidRDefault="00AC61E8" w:rsidP="00213C96">
            <w:pPr>
              <w:pStyle w:val="table"/>
            </w:pPr>
          </w:p>
        </w:tc>
      </w:tr>
      <w:tr w:rsidR="00AC61E8" w14:paraId="23B34A39" w14:textId="77777777" w:rsidTr="00213C96">
        <w:trPr>
          <w:cantSplit/>
        </w:trPr>
        <w:tc>
          <w:tcPr>
            <w:tcW w:w="1809" w:type="dxa"/>
          </w:tcPr>
          <w:p w14:paraId="6E5945F9" w14:textId="6432887B" w:rsidR="00AC61E8" w:rsidRPr="00AC61E8" w:rsidRDefault="00AC61E8" w:rsidP="00213C96">
            <w:pPr>
              <w:pStyle w:val="table"/>
              <w:rPr>
                <w:b/>
              </w:rPr>
            </w:pPr>
            <w:r w:rsidRPr="00AC61E8">
              <w:rPr>
                <w:b/>
              </w:rPr>
              <w:lastRenderedPageBreak/>
              <w:t>Design and implementation</w:t>
            </w:r>
          </w:p>
        </w:tc>
        <w:tc>
          <w:tcPr>
            <w:tcW w:w="709" w:type="dxa"/>
            <w:shd w:val="clear" w:color="auto" w:fill="auto"/>
          </w:tcPr>
          <w:p w14:paraId="036D7C7C" w14:textId="4C4E2E76" w:rsidR="00AC61E8" w:rsidRDefault="00AC61E8" w:rsidP="00213C96">
            <w:pPr>
              <w:pStyle w:val="table"/>
            </w:pPr>
            <w:r>
              <w:t>4</w:t>
            </w:r>
          </w:p>
        </w:tc>
        <w:tc>
          <w:tcPr>
            <w:tcW w:w="12049" w:type="dxa"/>
            <w:shd w:val="clear" w:color="auto" w:fill="auto"/>
          </w:tcPr>
          <w:p w14:paraId="1A4D549A" w14:textId="4EAC03B5" w:rsidR="00AC61E8" w:rsidRPr="007E401E" w:rsidRDefault="00AC61E8" w:rsidP="001328C2">
            <w:pPr>
              <w:pStyle w:val="table"/>
            </w:pPr>
            <w:r>
              <w:t>Meeting Sphere’s minimum standards: The time taken to reach the minimum standards will depend on the context: it will be affected by resources, access, insecurity and the living standards of the area prior to a disaster. Tension may be created if the affected population attains standards that exceed those of the host and/or wider population, or even worsen their conditions. Develop strategies to minimise the disparities and risks by, for example, mitigating any negative impacts of the response on the wider natural environment and economy and advocating to increase the standards of the host population. Where and when possible, increase the scope of the response to include the host population.</w:t>
            </w:r>
            <w:r w:rsidR="001328C2">
              <w:t xml:space="preserve"> (See CHS Commitment 3.6. </w:t>
            </w:r>
            <w:r>
              <w:t>See also Protection Principle one, and Humanitarian Charter paragraph 9, as well as the cross-cutting theme on environment, page 14</w:t>
            </w:r>
            <w:r w:rsidR="001328C2">
              <w:t>)</w:t>
            </w:r>
            <w:r>
              <w:t>.</w:t>
            </w:r>
          </w:p>
        </w:tc>
      </w:tr>
      <w:tr w:rsidR="00AC61E8" w14:paraId="20D91178" w14:textId="77777777" w:rsidTr="00213C96">
        <w:trPr>
          <w:cantSplit/>
        </w:trPr>
        <w:tc>
          <w:tcPr>
            <w:tcW w:w="1809" w:type="dxa"/>
          </w:tcPr>
          <w:p w14:paraId="77EB8974" w14:textId="7406A5E1" w:rsidR="00AC61E8" w:rsidRPr="00AC61E8" w:rsidRDefault="00AC61E8" w:rsidP="00213C96">
            <w:pPr>
              <w:pStyle w:val="table"/>
              <w:rPr>
                <w:b/>
              </w:rPr>
            </w:pPr>
            <w:r w:rsidRPr="00AC61E8">
              <w:rPr>
                <w:b/>
              </w:rPr>
              <w:t>Design and implementation</w:t>
            </w:r>
          </w:p>
        </w:tc>
        <w:tc>
          <w:tcPr>
            <w:tcW w:w="709" w:type="dxa"/>
            <w:shd w:val="clear" w:color="auto" w:fill="auto"/>
          </w:tcPr>
          <w:p w14:paraId="303341FA" w14:textId="71DE4AE1" w:rsidR="00AC61E8" w:rsidRDefault="00AC61E8" w:rsidP="00213C96">
            <w:pPr>
              <w:pStyle w:val="table"/>
            </w:pPr>
            <w:r>
              <w:t>5</w:t>
            </w:r>
          </w:p>
        </w:tc>
        <w:tc>
          <w:tcPr>
            <w:tcW w:w="12049" w:type="dxa"/>
            <w:shd w:val="clear" w:color="auto" w:fill="auto"/>
          </w:tcPr>
          <w:p w14:paraId="7291C33F" w14:textId="1FB0BAFB" w:rsidR="00AC61E8" w:rsidRDefault="00AC61E8" w:rsidP="00AC61E8">
            <w:pPr>
              <w:pStyle w:val="table"/>
            </w:pPr>
            <w:r>
              <w:t>Supporting existing capacity: It is the primary role and responsibility of the state to provide timely assistance and protection to those affected (see Humanitarian Charter, paragraph 2 on page 20). Intervene if the affected population and/or state does not have sufficient capacity to respond (particularly early in the response) or if the state or controlling authorities actively discriminate against certain groups of people and/or affected areas. In all cases the capacity and intentions of the state towards all members of the affected population inform the scale and type of humanitarian response.</w:t>
            </w:r>
            <w:r w:rsidR="001328C2">
              <w:t xml:space="preserve"> </w:t>
            </w:r>
          </w:p>
          <w:p w14:paraId="3976E26C" w14:textId="07BE548D" w:rsidR="00AC61E8" w:rsidRPr="007E401E" w:rsidRDefault="00AC61E8" w:rsidP="00213C96">
            <w:pPr>
              <w:pStyle w:val="table"/>
            </w:pPr>
            <w:r>
              <w:t xml:space="preserve">See </w:t>
            </w:r>
            <w:r w:rsidR="001328C2">
              <w:t xml:space="preserve">CHS Commitment 3 and </w:t>
            </w:r>
            <w:r>
              <w:t>also the Humanitarian Charter section on Roles and Responsibilities.</w:t>
            </w:r>
          </w:p>
        </w:tc>
      </w:tr>
      <w:tr w:rsidR="00AC61E8" w14:paraId="636D2352" w14:textId="77777777" w:rsidTr="00213C96">
        <w:trPr>
          <w:cantSplit/>
        </w:trPr>
        <w:tc>
          <w:tcPr>
            <w:tcW w:w="1809" w:type="dxa"/>
          </w:tcPr>
          <w:p w14:paraId="39C63819" w14:textId="3E168BDE" w:rsidR="00AC61E8" w:rsidRPr="00AC61E8" w:rsidRDefault="00AC61E8" w:rsidP="00213C96">
            <w:pPr>
              <w:pStyle w:val="table"/>
              <w:rPr>
                <w:b/>
              </w:rPr>
            </w:pPr>
            <w:r w:rsidRPr="00AC61E8">
              <w:rPr>
                <w:b/>
              </w:rPr>
              <w:t>Monitoring and evaluation</w:t>
            </w:r>
          </w:p>
        </w:tc>
        <w:tc>
          <w:tcPr>
            <w:tcW w:w="709" w:type="dxa"/>
            <w:shd w:val="clear" w:color="auto" w:fill="auto"/>
          </w:tcPr>
          <w:p w14:paraId="427FDFF7" w14:textId="220520C0" w:rsidR="00AC61E8" w:rsidRDefault="00AC61E8" w:rsidP="00213C96">
            <w:pPr>
              <w:pStyle w:val="table"/>
            </w:pPr>
            <w:r>
              <w:t>6</w:t>
            </w:r>
          </w:p>
        </w:tc>
        <w:tc>
          <w:tcPr>
            <w:tcW w:w="12049" w:type="dxa"/>
            <w:shd w:val="clear" w:color="auto" w:fill="auto"/>
          </w:tcPr>
          <w:p w14:paraId="3EBFE97D" w14:textId="49FDC127" w:rsidR="00AC61E8" w:rsidRPr="007E401E" w:rsidRDefault="00AC61E8" w:rsidP="009C1167">
            <w:pPr>
              <w:pStyle w:val="table"/>
            </w:pPr>
            <w:r w:rsidRPr="00AC61E8">
              <w:t xml:space="preserve">Monitoring compares intentions with results. It measures progress against project objectives and indicators and its impact on vulnerability and the context. Monitoring information guides project revisions, verifies targeting criteria and whether aid is reaching the people intended. It enables decision-makers to respond to community feedback and identify emerging problems and trends. It is also an opportunity for agencies to provide, as well as gather, information. Effective monitoring selects methods suited to the particular programme and context, combining qualitative and quantitative data as appropriate and maintaining consistent records. Openness and communication (transparency) about monitoring information increases accountability to the affected population. Monitoring carried out by the population itself </w:t>
            </w:r>
            <w:r w:rsidR="009C1167">
              <w:t xml:space="preserve">can </w:t>
            </w:r>
            <w:r w:rsidRPr="00AC61E8">
              <w:t>further enhances transparency and</w:t>
            </w:r>
            <w:r w:rsidR="009C1167">
              <w:t xml:space="preserve"> quality and encourage their</w:t>
            </w:r>
            <w:r w:rsidRPr="00AC61E8">
              <w:t xml:space="preserve"> ownership of the information. Clarity about the intended use and users of the data should determine what is collected and how it is presented. Data should be presented in a brief accessible format that facilitates sharing and decision-making.</w:t>
            </w:r>
            <w:r w:rsidR="00B359D5">
              <w:t xml:space="preserve"> (</w:t>
            </w:r>
            <w:r w:rsidR="0038778E">
              <w:t>See CHS Commitment 2.5;</w:t>
            </w:r>
            <w:r w:rsidR="00B359D5">
              <w:t xml:space="preserve"> 2.7</w:t>
            </w:r>
            <w:r w:rsidR="0038778E">
              <w:t xml:space="preserve">; 5.1; </w:t>
            </w:r>
            <w:r w:rsidR="00B359D5">
              <w:t>7</w:t>
            </w:r>
            <w:r w:rsidR="0038778E">
              <w:t>.1; 7.2;</w:t>
            </w:r>
            <w:r w:rsidR="00B359D5">
              <w:t xml:space="preserve"> </w:t>
            </w:r>
            <w:r w:rsidR="0038778E">
              <w:t>7.3;</w:t>
            </w:r>
            <w:r w:rsidR="00B359D5">
              <w:t xml:space="preserve"> 7.4</w:t>
            </w:r>
            <w:r w:rsidR="00994CC5">
              <w:t>).</w:t>
            </w:r>
          </w:p>
        </w:tc>
      </w:tr>
      <w:tr w:rsidR="00AC61E8" w14:paraId="2E5980E1" w14:textId="77777777" w:rsidTr="00213C96">
        <w:trPr>
          <w:cantSplit/>
        </w:trPr>
        <w:tc>
          <w:tcPr>
            <w:tcW w:w="1809" w:type="dxa"/>
          </w:tcPr>
          <w:p w14:paraId="6096985D" w14:textId="0200A97B" w:rsidR="00AC61E8" w:rsidRPr="00AC61E8" w:rsidRDefault="00AC61E8" w:rsidP="00213C96">
            <w:pPr>
              <w:pStyle w:val="table"/>
              <w:rPr>
                <w:b/>
              </w:rPr>
            </w:pPr>
            <w:r w:rsidRPr="00AC61E8">
              <w:rPr>
                <w:b/>
              </w:rPr>
              <w:t>Monitoring and evaluation</w:t>
            </w:r>
          </w:p>
        </w:tc>
        <w:tc>
          <w:tcPr>
            <w:tcW w:w="709" w:type="dxa"/>
            <w:shd w:val="clear" w:color="auto" w:fill="auto"/>
          </w:tcPr>
          <w:p w14:paraId="6CF0E27E" w14:textId="0462E277" w:rsidR="00AC61E8" w:rsidRDefault="00AC61E8" w:rsidP="00213C96">
            <w:pPr>
              <w:pStyle w:val="table"/>
            </w:pPr>
            <w:r>
              <w:t>7</w:t>
            </w:r>
          </w:p>
        </w:tc>
        <w:tc>
          <w:tcPr>
            <w:tcW w:w="12049" w:type="dxa"/>
            <w:shd w:val="clear" w:color="auto" w:fill="auto"/>
          </w:tcPr>
          <w:p w14:paraId="5893C0E0" w14:textId="39F136FA" w:rsidR="00AC61E8" w:rsidRDefault="00AC61E8" w:rsidP="00AC61E8">
            <w:pPr>
              <w:pStyle w:val="table"/>
            </w:pPr>
            <w:r>
              <w:t>Agency performance is not confined to measuring the extent of its programme achievements. It covers the agency’s overall function – its progress with respect to aspects such as its relationships with other organisations, adherence to humanitarian good practice, codes and principles and the effectiveness and efficiency of its management systems.</w:t>
            </w:r>
          </w:p>
          <w:p w14:paraId="702DF694" w14:textId="75D6E7B0" w:rsidR="00AC61E8" w:rsidRPr="007E401E" w:rsidRDefault="00AC61E8" w:rsidP="00213C96">
            <w:pPr>
              <w:pStyle w:val="table"/>
            </w:pPr>
          </w:p>
        </w:tc>
      </w:tr>
      <w:tr w:rsidR="00AC61E8" w14:paraId="36D6C353" w14:textId="77777777" w:rsidTr="00213C96">
        <w:trPr>
          <w:cantSplit/>
        </w:trPr>
        <w:tc>
          <w:tcPr>
            <w:tcW w:w="1809" w:type="dxa"/>
          </w:tcPr>
          <w:p w14:paraId="5E4FD913" w14:textId="6E728163" w:rsidR="00AC61E8" w:rsidRPr="00AC61E8" w:rsidRDefault="00AC61E8" w:rsidP="00213C96">
            <w:pPr>
              <w:pStyle w:val="table"/>
              <w:rPr>
                <w:b/>
              </w:rPr>
            </w:pPr>
            <w:r w:rsidRPr="00AC61E8">
              <w:rPr>
                <w:b/>
              </w:rPr>
              <w:lastRenderedPageBreak/>
              <w:t>Capitalisation, learning and change</w:t>
            </w:r>
          </w:p>
        </w:tc>
        <w:tc>
          <w:tcPr>
            <w:tcW w:w="709" w:type="dxa"/>
            <w:shd w:val="clear" w:color="auto" w:fill="auto"/>
          </w:tcPr>
          <w:p w14:paraId="3AB20DFB" w14:textId="0C601D47" w:rsidR="00AC61E8" w:rsidRDefault="00AC61E8" w:rsidP="00213C96">
            <w:pPr>
              <w:pStyle w:val="table"/>
            </w:pPr>
            <w:r>
              <w:t>8</w:t>
            </w:r>
          </w:p>
        </w:tc>
        <w:tc>
          <w:tcPr>
            <w:tcW w:w="12049" w:type="dxa"/>
            <w:shd w:val="clear" w:color="auto" w:fill="auto"/>
          </w:tcPr>
          <w:p w14:paraId="42974228" w14:textId="77777777" w:rsidR="00AC61E8" w:rsidRDefault="00AC61E8" w:rsidP="00AC61E8">
            <w:pPr>
              <w:pStyle w:val="table"/>
            </w:pPr>
            <w:r>
              <w:t>Conduct periodic reflection and learning exercises throughout the implementation of the response. Carry out a final evaluation or other form of objective learning review of the programme, with reference to its stated objectives, principles and agreed minimum standards. Participate in joint, inter-agency and other collaborative learning initiatives wherever feasible.</w:t>
            </w:r>
          </w:p>
          <w:p w14:paraId="3BA1A272" w14:textId="1D4CC041" w:rsidR="0067564A" w:rsidRDefault="00AC61E8" w:rsidP="0067564A">
            <w:pPr>
              <w:pStyle w:val="table"/>
            </w:pPr>
            <w:r>
              <w:t xml:space="preserve">Agencies consistently conduct an objective evaluation or learning review of a major humanitarian response in accordance with recognised standards of evaluation practice </w:t>
            </w:r>
          </w:p>
          <w:p w14:paraId="0A4F366C" w14:textId="77777777" w:rsidR="00AC61E8" w:rsidRDefault="00AC61E8" w:rsidP="0067564A">
            <w:pPr>
              <w:pStyle w:val="table"/>
            </w:pPr>
            <w:r>
              <w:t>Methods for examining performance: Different approaches suit different performance, learning and accountability purposes. A variety of methods may be used including monitoring and evaluation, participatory impact assessments and listening exercises, quality assurance tools, audits and internal learning and reflection exercises.</w:t>
            </w:r>
          </w:p>
          <w:p w14:paraId="5BCF32A5" w14:textId="5F9B5678" w:rsidR="0067564A" w:rsidRPr="007E401E" w:rsidRDefault="0067564A" w:rsidP="0067564A">
            <w:pPr>
              <w:pStyle w:val="table"/>
            </w:pPr>
            <w:r>
              <w:t>(See CHS Commitment 7)</w:t>
            </w:r>
          </w:p>
        </w:tc>
      </w:tr>
    </w:tbl>
    <w:p w14:paraId="68E492D4" w14:textId="77777777" w:rsidR="0010739E" w:rsidRDefault="0010739E" w:rsidP="0010739E"/>
    <w:p w14:paraId="7A5088E8" w14:textId="77777777" w:rsidR="0010739E" w:rsidRDefault="0010739E" w:rsidP="0010739E">
      <w:pPr>
        <w:sectPr w:rsidR="0010739E" w:rsidSect="0010739E">
          <w:headerReference w:type="default" r:id="rId16"/>
          <w:footerReference w:type="default" r:id="rId17"/>
          <w:headerReference w:type="first" r:id="rId18"/>
          <w:pgSz w:w="16840" w:h="11901" w:orient="landscape"/>
          <w:pgMar w:top="1418" w:right="1247" w:bottom="1134" w:left="1247" w:header="709" w:footer="454" w:gutter="0"/>
          <w:cols w:space="720"/>
          <w:docGrid w:linePitch="360"/>
        </w:sectPr>
      </w:pPr>
    </w:p>
    <w:p w14:paraId="1980BBF5" w14:textId="6C2B29E2" w:rsidR="0088527D" w:rsidRDefault="0088527D" w:rsidP="009D29D8">
      <w:pPr>
        <w:pStyle w:val="Heading3"/>
      </w:pPr>
      <w:r>
        <w:lastRenderedPageBreak/>
        <w:t>The Inter-Agency Standing Committee (IASC)</w:t>
      </w:r>
      <w:r w:rsidR="009D29D8">
        <w:t xml:space="preserve"> </w:t>
      </w:r>
      <w:r>
        <w:t>Humanitarian Programme Cycle (HPC)</w:t>
      </w:r>
    </w:p>
    <w:p w14:paraId="7AB764DE" w14:textId="542302B1" w:rsidR="0088527D" w:rsidRPr="00213C96" w:rsidRDefault="0088527D" w:rsidP="00083D19">
      <w:pPr>
        <w:pStyle w:val="credit"/>
        <w:rPr>
          <w:i w:val="0"/>
        </w:rPr>
      </w:pPr>
      <w:r>
        <w:t>Abstract from ‘The reference module for the implementation of the HPC’</w:t>
      </w:r>
      <w:r w:rsidR="00213C96">
        <w:t xml:space="preserve"> </w:t>
      </w:r>
      <w:hyperlink r:id="rId19" w:history="1">
        <w:r w:rsidR="00213C96" w:rsidRPr="00213C96">
          <w:rPr>
            <w:rStyle w:val="Hyperlink"/>
            <w:i w:val="0"/>
          </w:rPr>
          <w:t>www.humanitarianinfo.org/iasc/pageloader.aspx?page=content-template-default&amp;bd=87</w:t>
        </w:r>
      </w:hyperlink>
    </w:p>
    <w:p w14:paraId="14715422" w14:textId="03884E7B" w:rsidR="00083D19" w:rsidRDefault="00083D19" w:rsidP="00083D19">
      <w:pPr>
        <w:spacing w:before="400"/>
        <w:jc w:val="center"/>
      </w:pPr>
      <w:r>
        <w:rPr>
          <w:noProof/>
          <w:lang w:eastAsia="en-GB"/>
        </w:rPr>
        <w:drawing>
          <wp:inline distT="0" distB="0" distL="0" distR="0" wp14:anchorId="7C31023D" wp14:editId="3424744B">
            <wp:extent cx="4780136" cy="6972300"/>
            <wp:effectExtent l="25400" t="25400" r="20955" b="12700"/>
            <wp:docPr id="2" name="Picture 2" descr="Files:Current Client:Walkgrove:Sphere:Sphere graphics:Humanitarian-Programme-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s:Current Client:Walkgrove:Sphere:Sphere graphics:Humanitarian-Programme-Cycle.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80136" cy="6972300"/>
                    </a:xfrm>
                    <a:prstGeom prst="rect">
                      <a:avLst/>
                    </a:prstGeom>
                    <a:noFill/>
                    <a:ln w="6350">
                      <a:solidFill>
                        <a:schemeClr val="tx2"/>
                      </a:solidFill>
                    </a:ln>
                  </pic:spPr>
                </pic:pic>
              </a:graphicData>
            </a:graphic>
          </wp:inline>
        </w:drawing>
      </w:r>
    </w:p>
    <w:p w14:paraId="18061606" w14:textId="77777777" w:rsidR="005A7F89" w:rsidRDefault="005A7F89">
      <w:pPr>
        <w:spacing w:before="0" w:line="240" w:lineRule="auto"/>
        <w:rPr>
          <w:b/>
          <w:iCs/>
          <w:color w:val="004386" w:themeColor="text2"/>
          <w:szCs w:val="26"/>
        </w:rPr>
      </w:pPr>
      <w:r>
        <w:br w:type="page"/>
      </w:r>
    </w:p>
    <w:p w14:paraId="68A581B2" w14:textId="0D33D1D8" w:rsidR="0088527D" w:rsidRDefault="009D29D8" w:rsidP="005A7F89">
      <w:pPr>
        <w:pStyle w:val="Heading5"/>
      </w:pPr>
      <w:r>
        <w:lastRenderedPageBreak/>
        <w:t>Transforming the</w:t>
      </w:r>
      <w:r w:rsidR="0088527D">
        <w:t xml:space="preserve"> HPC</w:t>
      </w:r>
    </w:p>
    <w:p w14:paraId="306D7CFB" w14:textId="77777777" w:rsidR="0088527D" w:rsidRDefault="0088527D" w:rsidP="0088527D">
      <w:r>
        <w:t>National authorities have the primary responsibility for protecting and assisting people who are affected by emergencies. The role of international agencies and organisations is to support and complement the role of States and fill gaps in protection and assistance where these exist.</w:t>
      </w:r>
    </w:p>
    <w:p w14:paraId="73607190" w14:textId="77777777" w:rsidR="0088527D" w:rsidRDefault="0088527D" w:rsidP="0088527D">
      <w:r>
        <w:t xml:space="preserve">International agencies and organisations should therefore consult and engage with national </w:t>
      </w:r>
      <w:proofErr w:type="gramStart"/>
      <w:r>
        <w:t>authorities</w:t>
      </w:r>
      <w:proofErr w:type="gramEnd"/>
      <w:r>
        <w:t xml:space="preserve"> at all possible opportunities. Wherever it is appropriate, international interventions should take account of, complement and support national and local programmes.</w:t>
      </w:r>
    </w:p>
    <w:p w14:paraId="55F18CFC" w14:textId="77777777" w:rsidR="0088527D" w:rsidRDefault="0088527D" w:rsidP="0088527D">
      <w:r>
        <w:t>The Humanitarian Programme Cycle (HPC) is an important element of the Transformative Agenda (TA) which the IASC initiated in 2011 and which oversaw the development of guidance in coordination, leadership and accountability. Although the experience of sudden-onset crises in Haiti (2010) and Pakistan (2005) were the initial impetus for the TA, the majority of the guidance supports all humanitarian response, with only some guidance being specific to large scale “level 3” crises.</w:t>
      </w:r>
    </w:p>
    <w:p w14:paraId="2EBA7A23" w14:textId="77777777" w:rsidR="0088527D" w:rsidRDefault="0088527D" w:rsidP="0088527D">
      <w:r>
        <w:t>The HPC is guidance for all crises. It is designed to revitalize the way in which humanitarian actors coordinate to meet the needs of people affected by disasters and conflict. The HPC seeks to meet the needs of affected populations in the most effective way by clearly defining the complementary roles and responsibilities of the different organisations involved in a humanitarian response. It creates a process that redefines the way in which international humanitarian actors engage – with each other, with national and local authorities, and with populations affected by crisis – to achieve more effective, efficient, predictable and transparent outcomes.</w:t>
      </w:r>
    </w:p>
    <w:p w14:paraId="42EC5B58" w14:textId="77777777" w:rsidR="0088527D" w:rsidRDefault="0088527D" w:rsidP="000C421B">
      <w:pPr>
        <w:pStyle w:val="Heading5"/>
      </w:pPr>
      <w:r>
        <w:t>What is new about the HPC?</w:t>
      </w:r>
    </w:p>
    <w:p w14:paraId="00791584" w14:textId="77777777" w:rsidR="0088527D" w:rsidRDefault="0088527D" w:rsidP="0088527D">
      <w:r>
        <w:t>The HPC highlights the need to:</w:t>
      </w:r>
    </w:p>
    <w:p w14:paraId="403B1490" w14:textId="77777777" w:rsidR="0088527D" w:rsidRDefault="0088527D" w:rsidP="000C421B">
      <w:pPr>
        <w:pStyle w:val="bullet"/>
      </w:pPr>
      <w:r w:rsidRPr="000C421B">
        <w:rPr>
          <w:b/>
        </w:rPr>
        <w:t>Prepare as much as possible before emergencies strike</w:t>
      </w:r>
      <w:r>
        <w:t>. Preparedness may include planning, prepositioning, and the integration of emergency planning in development programming.</w:t>
      </w:r>
    </w:p>
    <w:p w14:paraId="3590A737" w14:textId="77777777" w:rsidR="0088527D" w:rsidRDefault="0088527D" w:rsidP="000C421B">
      <w:pPr>
        <w:pStyle w:val="bullet"/>
      </w:pPr>
      <w:r w:rsidRPr="000C421B">
        <w:rPr>
          <w:b/>
        </w:rPr>
        <w:t>Plan based on evidence</w:t>
      </w:r>
      <w:r>
        <w:t>. To develop a sound information base, organisations need to collect, analyse and share information in advance of crises; analyse new information; and ensure that decisions are evidence-based.</w:t>
      </w:r>
    </w:p>
    <w:p w14:paraId="096BB230" w14:textId="77777777" w:rsidR="0088527D" w:rsidRDefault="0088527D" w:rsidP="000C421B">
      <w:pPr>
        <w:pStyle w:val="bullet"/>
      </w:pPr>
      <w:r w:rsidRPr="000C421B">
        <w:rPr>
          <w:b/>
        </w:rPr>
        <w:t>Set priority objectives early and ensure they drive the response</w:t>
      </w:r>
      <w:r>
        <w:t>. To do this, those involved need strong and accountable leadership and excellent coordination.</w:t>
      </w:r>
    </w:p>
    <w:p w14:paraId="039FA0AD" w14:textId="77777777" w:rsidR="0088527D" w:rsidRDefault="0088527D" w:rsidP="000C421B">
      <w:pPr>
        <w:pStyle w:val="bullet"/>
      </w:pPr>
      <w:r w:rsidRPr="000C421B">
        <w:rPr>
          <w:b/>
        </w:rPr>
        <w:t>Locate decision-making in the field</w:t>
      </w:r>
      <w:r>
        <w:t>, as close as possible to the affected population. While international support is often essential, notably in large-scale emergencies, it is vital to work with and listen to national and local authorities, humanitarian organisations already in the country, local NGOs, and people affected by the crisis.</w:t>
      </w:r>
    </w:p>
    <w:p w14:paraId="1DE3BA08" w14:textId="77777777" w:rsidR="0088527D" w:rsidRDefault="0088527D" w:rsidP="000C421B">
      <w:pPr>
        <w:pStyle w:val="bullet"/>
      </w:pPr>
      <w:r w:rsidRPr="000C421B">
        <w:rPr>
          <w:b/>
        </w:rPr>
        <w:t xml:space="preserve">Monitor the impact </w:t>
      </w:r>
      <w:r>
        <w:t>of humanitarian action and adjust programmes in response. This requires the development of regular monitoring and periodic evaluation processes.</w:t>
      </w:r>
    </w:p>
    <w:p w14:paraId="44648CB0" w14:textId="5C1F148D" w:rsidR="0088527D" w:rsidRDefault="005A7F89" w:rsidP="005A7F89">
      <w:pPr>
        <w:pStyle w:val="Heading5"/>
      </w:pPr>
      <w:r>
        <w:t xml:space="preserve">Quality and Accountability – </w:t>
      </w:r>
      <w:r w:rsidR="0088527D">
        <w:t>Foundation of the HPC</w:t>
      </w:r>
    </w:p>
    <w:p w14:paraId="60761639" w14:textId="77777777" w:rsidR="0088527D" w:rsidRPr="005A7F89" w:rsidRDefault="0088527D" w:rsidP="0088527D">
      <w:pPr>
        <w:rPr>
          <w:b/>
        </w:rPr>
      </w:pPr>
      <w:r w:rsidRPr="005A7F89">
        <w:rPr>
          <w:b/>
        </w:rPr>
        <w:t>Accountability to affected people</w:t>
      </w:r>
    </w:p>
    <w:p w14:paraId="2D3F8431" w14:textId="77777777" w:rsidR="0088527D" w:rsidRDefault="0088527D" w:rsidP="0088527D">
      <w:r>
        <w:t>Humanitarian organisations engaged in a response are expected to listen to, engage with and communicate transparently with affected populations throughout all phases of the HPC. In December 2011, the IASC Principals endorsed the five commitments on Accountability to Affected Populations (AAP): leadership and governance; transparency; feedback and complaints; participation; design, monitoring and evaluation which can be found on the IASC website. Additional operational guidance is in development.</w:t>
      </w:r>
    </w:p>
    <w:p w14:paraId="78BF0C76" w14:textId="77777777" w:rsidR="0088527D" w:rsidRPr="005A7F89" w:rsidRDefault="0088527D" w:rsidP="0088527D">
      <w:pPr>
        <w:rPr>
          <w:b/>
        </w:rPr>
      </w:pPr>
      <w:r w:rsidRPr="005A7F89">
        <w:rPr>
          <w:b/>
        </w:rPr>
        <w:t>Cross cutting issues &amp; gender equality</w:t>
      </w:r>
    </w:p>
    <w:p w14:paraId="544E01B4" w14:textId="77777777" w:rsidR="0088527D" w:rsidRDefault="0088527D" w:rsidP="0088527D">
      <w:r>
        <w:t>Humanitarian organizations should not consider affected populations as a homogeneous group but acknowledge differences with respect to sex, gender, ethnicity, disability, age, and other social markers of exclusion. These differences should shape communication messages and community consultations (for assessment, design, implementation, etc.).</w:t>
      </w:r>
    </w:p>
    <w:p w14:paraId="4FA43387" w14:textId="77777777" w:rsidR="0088527D" w:rsidRDefault="0088527D" w:rsidP="0088527D">
      <w:r>
        <w:t>Gender equality is a fundamental principle of the UN. All agencies undertake to assess the implications for women and men of any planned action, including legislation, policies and programmes, in all areas and at all levels. Making women’s as well as men’s concerns and experiences an integral dimension of the design, implementation, monitoring and evaluation of humanitarian policies and programmes is vital to an effective response.</w:t>
      </w:r>
    </w:p>
    <w:p w14:paraId="6959936A" w14:textId="77777777" w:rsidR="0088527D" w:rsidRDefault="0088527D" w:rsidP="005A7F89">
      <w:pPr>
        <w:pStyle w:val="Heading3"/>
      </w:pPr>
      <w:r>
        <w:lastRenderedPageBreak/>
        <w:t>More resources for the project cycle</w:t>
      </w:r>
    </w:p>
    <w:p w14:paraId="70411833" w14:textId="0C4A4189" w:rsidR="005A7F89" w:rsidRDefault="005A7F89" w:rsidP="005A7F89">
      <w:pPr>
        <w:pStyle w:val="Heading5"/>
      </w:pPr>
      <w:r>
        <w:t>Sphere 4 Assessments</w:t>
      </w:r>
    </w:p>
    <w:p w14:paraId="329F0FE7" w14:textId="77777777" w:rsidR="004F309E" w:rsidRDefault="004F309E" w:rsidP="004F309E">
      <w:r>
        <w:t>Sphere for Assessments has been developed by the Sphere Project and ACAPS. It is a short guide to help staff identify and implement sections of the Sphere Handbook most relevant for assessment.</w:t>
      </w:r>
    </w:p>
    <w:p w14:paraId="1B31E2F8" w14:textId="77777777" w:rsidR="004F309E" w:rsidRPr="004F309E" w:rsidRDefault="004F309E" w:rsidP="004F309E">
      <w:r>
        <w:t xml:space="preserve">It is geared towards </w:t>
      </w:r>
      <w:r w:rsidRPr="004F309E">
        <w:t>assessment teams in the field, managers implementing organisation-wide assessment strategy, and coordinators developing and implementing joint assessments.</w:t>
      </w:r>
    </w:p>
    <w:p w14:paraId="63DCF399" w14:textId="77777777" w:rsidR="004F309E" w:rsidRPr="004F309E" w:rsidRDefault="004F309E" w:rsidP="004F309E">
      <w:r w:rsidRPr="004F309E">
        <w:t>This tool is part of the ongoing series of ‘sphere unpacked’ guides that will cover the humanitarian programming cycle currently including assessment, monitoring and evaluation.</w:t>
      </w:r>
    </w:p>
    <w:p w14:paraId="2E7A1491" w14:textId="77777777" w:rsidR="004F309E" w:rsidRDefault="004F309E" w:rsidP="004F309E">
      <w:r w:rsidRPr="004F309E">
        <w:t>You can find this guide on the Sphere website.</w:t>
      </w:r>
    </w:p>
    <w:p w14:paraId="1658B0E9" w14:textId="68E29D1A" w:rsidR="005A7F89" w:rsidRDefault="005A7F89" w:rsidP="005A7F89">
      <w:pPr>
        <w:spacing w:before="400" w:after="400"/>
        <w:jc w:val="center"/>
      </w:pPr>
      <w:r>
        <w:rPr>
          <w:rFonts w:ascii="Helvetica" w:hAnsi="Helvetica" w:cs="Helvetica"/>
          <w:bCs w:val="0"/>
          <w:noProof/>
          <w:sz w:val="24"/>
          <w:lang w:eastAsia="en-GB"/>
        </w:rPr>
        <w:drawing>
          <wp:inline distT="0" distB="0" distL="0" distR="0" wp14:anchorId="62A909D4" wp14:editId="39E14D39">
            <wp:extent cx="1816100" cy="2565866"/>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16100" cy="2565866"/>
                    </a:xfrm>
                    <a:prstGeom prst="rect">
                      <a:avLst/>
                    </a:prstGeom>
                    <a:noFill/>
                    <a:ln>
                      <a:noFill/>
                    </a:ln>
                  </pic:spPr>
                </pic:pic>
              </a:graphicData>
            </a:graphic>
          </wp:inline>
        </w:drawing>
      </w:r>
    </w:p>
    <w:p w14:paraId="1443B4CE" w14:textId="7491DE40" w:rsidR="0088527D" w:rsidRDefault="00DB6A90" w:rsidP="005A7F89">
      <w:pPr>
        <w:pStyle w:val="Heading5"/>
      </w:pPr>
      <w:r>
        <w:t>Sphere for</w:t>
      </w:r>
      <w:r w:rsidR="0088527D">
        <w:t xml:space="preserve"> Monitoring and Evaluation</w:t>
      </w:r>
    </w:p>
    <w:p w14:paraId="1B499457" w14:textId="1B082447" w:rsidR="004F309E" w:rsidRPr="002D781A" w:rsidRDefault="004F309E" w:rsidP="004F309E">
      <w:r w:rsidRPr="002D781A">
        <w:t>“Sphere for Monitoring and Evaluation” together with “Sphere for Assessments” explain how to integrate key elements of Sphere’s people-centred approach into the humanitarian programme cycle. These guides indicate the relevant parts of the Sphere Handbook at different moments of the response process and should therefore be used together with the Handbook.</w:t>
      </w:r>
    </w:p>
    <w:p w14:paraId="70CC8520" w14:textId="77777777" w:rsidR="004F309E" w:rsidRPr="00D00B16" w:rsidRDefault="004F309E" w:rsidP="004F309E">
      <w:pPr>
        <w:rPr>
          <w:rStyle w:val="Hyperlink"/>
          <w:color w:val="auto"/>
          <w:u w:val="none"/>
        </w:rPr>
      </w:pPr>
      <w:r w:rsidRPr="002D781A">
        <w:t xml:space="preserve">Both “Sphere unpacked” guides are compatible in spirit with the Inter Agency Standing Committee (IASC) Humanitarian Programme Cycle guidance. They are particularly relevant for IASC’s ‘needs assessment and </w:t>
      </w:r>
      <w:proofErr w:type="gramStart"/>
      <w:r w:rsidRPr="002D781A">
        <w:t>analysis’</w:t>
      </w:r>
      <w:proofErr w:type="gramEnd"/>
      <w:r w:rsidRPr="002D781A">
        <w:t xml:space="preserve">, ‘implementation and monitoring’ and ‘operational review and evaluation’. </w:t>
      </w:r>
    </w:p>
    <w:p w14:paraId="493368B9" w14:textId="60D916AC" w:rsidR="00F80F81" w:rsidRDefault="00F80F81" w:rsidP="00F80F81"/>
    <w:p w14:paraId="3D573B09" w14:textId="77777777" w:rsidR="00213C96" w:rsidRDefault="00213C96" w:rsidP="00213C96">
      <w:pPr>
        <w:pStyle w:val="Heading3"/>
      </w:pPr>
      <w:r>
        <w:lastRenderedPageBreak/>
        <w:t>Examples of Sphere tools for the project cycle 5 phases</w:t>
      </w:r>
    </w:p>
    <w:p w14:paraId="56808A21" w14:textId="77777777" w:rsidR="00213C96" w:rsidRDefault="00213C96" w:rsidP="00213C96">
      <w:pPr>
        <w:pStyle w:val="credit"/>
      </w:pPr>
      <w:r>
        <w:t>Abstract from the booklet ‘Quality and Accountability for Project Cycle Management’ published by Community World Service Asia</w:t>
      </w:r>
    </w:p>
    <w:p w14:paraId="1C40073B" w14:textId="77777777" w:rsidR="00213C96" w:rsidRDefault="00213C96" w:rsidP="00213C96">
      <w:pPr>
        <w:pStyle w:val="Heading4"/>
      </w:pPr>
      <w:r>
        <w:t>Assessment and analysis</w:t>
      </w:r>
    </w:p>
    <w:p w14:paraId="5F6223D8" w14:textId="77777777" w:rsidR="00213C96" w:rsidRPr="00213C96" w:rsidRDefault="00213C96" w:rsidP="00213C96">
      <w:pPr>
        <w:pStyle w:val="Heading5"/>
      </w:pPr>
      <w:r w:rsidRPr="00213C96">
        <w:t>Examples of Sphere tools</w:t>
      </w:r>
    </w:p>
    <w:p w14:paraId="5577E309" w14:textId="77777777" w:rsidR="004B0882" w:rsidRDefault="00213C96" w:rsidP="004B0882">
      <w:pPr>
        <w:pStyle w:val="bullet"/>
      </w:pPr>
      <w:r>
        <w:t>Sphere for assessment (guide to be published).</w:t>
      </w:r>
    </w:p>
    <w:p w14:paraId="711B2A9E" w14:textId="37591E6C" w:rsidR="004B0882" w:rsidRPr="004B0882" w:rsidRDefault="00213C96" w:rsidP="004B0882">
      <w:pPr>
        <w:pStyle w:val="bullet"/>
      </w:pPr>
      <w:r>
        <w:t>C</w:t>
      </w:r>
      <w:r w:rsidR="004B0882">
        <w:t xml:space="preserve">ore </w:t>
      </w:r>
      <w:r w:rsidR="0067564A">
        <w:t>H</w:t>
      </w:r>
      <w:r w:rsidR="004B0882">
        <w:t xml:space="preserve">umanitarian </w:t>
      </w:r>
      <w:r w:rsidR="0067564A">
        <w:t>S</w:t>
      </w:r>
      <w:r w:rsidR="004B0882">
        <w:t>tandard (CHS)</w:t>
      </w:r>
      <w:r w:rsidR="0067564A">
        <w:t xml:space="preserve"> Commitment </w:t>
      </w:r>
      <w:r w:rsidR="004B0882">
        <w:t xml:space="preserve">1 and its </w:t>
      </w:r>
      <w:r w:rsidR="00FF3411">
        <w:t>guidance notes and indicators</w:t>
      </w:r>
      <w:r w:rsidR="0067564A">
        <w:t xml:space="preserve"> can help you</w:t>
      </w:r>
      <w:r>
        <w:t xml:space="preserve"> plan your assessment.</w:t>
      </w:r>
      <w:r w:rsidR="004B0882" w:rsidRPr="004B0882">
        <w:rPr>
          <w:bCs w:val="0"/>
          <w:i/>
          <w:iCs/>
          <w:sz w:val="16"/>
          <w:szCs w:val="16"/>
        </w:rPr>
        <w:t xml:space="preserve"> </w:t>
      </w:r>
      <w:r w:rsidR="004B0882" w:rsidRPr="004B0882">
        <w:rPr>
          <w:i/>
          <w:iCs/>
        </w:rPr>
        <w:t>(The Core Humanitarian Standard replaces Sphere Core Standards</w:t>
      </w:r>
      <w:r w:rsidR="004B0882">
        <w:rPr>
          <w:i/>
          <w:iCs/>
        </w:rPr>
        <w:t>’</w:t>
      </w:r>
      <w:r w:rsidR="004B0882" w:rsidRPr="004B0882">
        <w:rPr>
          <w:i/>
          <w:iCs/>
        </w:rPr>
        <w:t xml:space="preserve"> Chapter).</w:t>
      </w:r>
    </w:p>
    <w:p w14:paraId="34B2F6DE" w14:textId="77777777" w:rsidR="00213C96" w:rsidRDefault="00213C96" w:rsidP="00213C96">
      <w:pPr>
        <w:pStyle w:val="bullet"/>
      </w:pPr>
      <w:r>
        <w:t>Assessment checklists for each sector of interventions.</w:t>
      </w:r>
    </w:p>
    <w:p w14:paraId="50B56B8E" w14:textId="7263DC33" w:rsidR="00213C96" w:rsidRDefault="00213C96" w:rsidP="0067564A">
      <w:r>
        <w:t>Sphere has published a guide on how to use Sphere for Assessment. C</w:t>
      </w:r>
      <w:r w:rsidR="0067564A">
        <w:t>HS Commitment 1 guidance notes and indicators can</w:t>
      </w:r>
      <w:r>
        <w:t xml:space="preserve"> enable you to plan your assessment in order to fulfil the minimum standards in humanitarian response. It also suggests key actions to reach the minimum standard. The minimum standard is universal, and applicable independently of your agency, the type of emergency, or your sector of intervention.</w:t>
      </w:r>
    </w:p>
    <w:p w14:paraId="5AEBF64F" w14:textId="77777777" w:rsidR="00213C96" w:rsidRPr="00213C96" w:rsidRDefault="00213C96" w:rsidP="00213C96">
      <w:pPr>
        <w:pStyle w:val="Heading5"/>
      </w:pPr>
      <w:r w:rsidRPr="00213C96">
        <w:t>Example of key indicators:</w:t>
      </w:r>
    </w:p>
    <w:p w14:paraId="295518BB" w14:textId="77777777" w:rsidR="00213C96" w:rsidRDefault="00213C96" w:rsidP="00213C96">
      <w:pPr>
        <w:pStyle w:val="bullet"/>
      </w:pPr>
      <w:r>
        <w:t>Assessment reports contain data disaggregated by at the very least sex and age</w:t>
      </w:r>
    </w:p>
    <w:p w14:paraId="40A28437" w14:textId="77777777" w:rsidR="00213C96" w:rsidRDefault="00213C96" w:rsidP="00213C96">
      <w:pPr>
        <w:pStyle w:val="bullet"/>
      </w:pPr>
      <w:r>
        <w:t>Rapid and in depth assessments contain views that are representative of all affected people</w:t>
      </w:r>
    </w:p>
    <w:p w14:paraId="35B71A5B" w14:textId="77777777" w:rsidR="00213C96" w:rsidRDefault="00213C96" w:rsidP="00213C96">
      <w:pPr>
        <w:pStyle w:val="bullet"/>
      </w:pPr>
      <w:r>
        <w:t>Example of key actions:</w:t>
      </w:r>
    </w:p>
    <w:p w14:paraId="4C7AEFDF" w14:textId="77777777" w:rsidR="00213C96" w:rsidRDefault="00213C96" w:rsidP="00213C96">
      <w:pPr>
        <w:pStyle w:val="bullet"/>
      </w:pPr>
      <w:r>
        <w:t>Assess the response plan and capacity of the state</w:t>
      </w:r>
    </w:p>
    <w:p w14:paraId="23511D8C" w14:textId="77777777" w:rsidR="00213C96" w:rsidRDefault="00213C96" w:rsidP="00213C96">
      <w:pPr>
        <w:pStyle w:val="bullet"/>
      </w:pPr>
      <w:r>
        <w:t>Share assessment data in a timely manner and in a format accessible to other humanitarian agencies</w:t>
      </w:r>
    </w:p>
    <w:p w14:paraId="79E74E09" w14:textId="77777777" w:rsidR="00213C96" w:rsidRDefault="00213C96" w:rsidP="00213C96">
      <w:r>
        <w:t>The Sphere Handbook proposes assessment checklists for each sector of interventions covered.</w:t>
      </w:r>
    </w:p>
    <w:p w14:paraId="39A9A8BB" w14:textId="77777777" w:rsidR="00213C96" w:rsidRPr="00213C96" w:rsidRDefault="00213C96" w:rsidP="00213C96">
      <w:pPr>
        <w:pStyle w:val="Heading5"/>
      </w:pPr>
      <w:r w:rsidRPr="00213C96">
        <w:t>Available assessment checklists per sector of intervention:</w:t>
      </w:r>
    </w:p>
    <w:p w14:paraId="3CBAD258" w14:textId="77777777" w:rsidR="00213C96" w:rsidRDefault="00213C96" w:rsidP="00213C96">
      <w:pPr>
        <w:pStyle w:val="bullet"/>
      </w:pPr>
      <w:r>
        <w:t>Water supply, sanitation and hygiene (p. 124)</w:t>
      </w:r>
    </w:p>
    <w:p w14:paraId="66244D96" w14:textId="77777777" w:rsidR="00213C96" w:rsidRDefault="00213C96" w:rsidP="00213C96">
      <w:pPr>
        <w:pStyle w:val="bullet"/>
      </w:pPr>
      <w:r>
        <w:t>Food security and livelihoods (p.214)</w:t>
      </w:r>
    </w:p>
    <w:p w14:paraId="19C1689C" w14:textId="77777777" w:rsidR="00213C96" w:rsidRDefault="00213C96" w:rsidP="00213C96">
      <w:pPr>
        <w:pStyle w:val="bullet"/>
      </w:pPr>
      <w:r>
        <w:t>Nutrition (p.218)</w:t>
      </w:r>
    </w:p>
    <w:p w14:paraId="2BD6D87A" w14:textId="77777777" w:rsidR="00213C96" w:rsidRDefault="00213C96" w:rsidP="00213C96">
      <w:pPr>
        <w:pStyle w:val="bullet"/>
      </w:pPr>
      <w:r>
        <w:t>Shelter Settlement and Non Food Items (p.278)</w:t>
      </w:r>
    </w:p>
    <w:p w14:paraId="6C3B95D0" w14:textId="77777777" w:rsidR="00213C96" w:rsidRDefault="00213C96" w:rsidP="00213C96">
      <w:pPr>
        <w:pStyle w:val="bullet"/>
      </w:pPr>
      <w:r>
        <w:t>Health (p.338)</w:t>
      </w:r>
    </w:p>
    <w:p w14:paraId="44EF3011" w14:textId="3E916E6C" w:rsidR="00213C96" w:rsidRDefault="00213C96" w:rsidP="004C2C3E">
      <w:pPr>
        <w:pStyle w:val="Heading4"/>
      </w:pPr>
      <w:r>
        <w:t>Design and Implementation</w:t>
      </w:r>
    </w:p>
    <w:p w14:paraId="2713DE69" w14:textId="77777777" w:rsidR="00213C96" w:rsidRDefault="00213C96" w:rsidP="00213C96">
      <w:pPr>
        <w:pStyle w:val="Heading5"/>
      </w:pPr>
      <w:r>
        <w:t>Examples of Sphere tools</w:t>
      </w:r>
    </w:p>
    <w:p w14:paraId="40481AA4" w14:textId="77777777" w:rsidR="00213C96" w:rsidRDefault="00213C96" w:rsidP="00213C96">
      <w:pPr>
        <w:pStyle w:val="bullet"/>
      </w:pPr>
      <w:r>
        <w:t>The minimum standards, key actions, key indicators, and guidance notes for each standard.</w:t>
      </w:r>
    </w:p>
    <w:p w14:paraId="2932DDC5" w14:textId="77777777" w:rsidR="00213C96" w:rsidRDefault="00213C96" w:rsidP="00213C96">
      <w:pPr>
        <w:pStyle w:val="bullet"/>
      </w:pPr>
      <w:r>
        <w:t>Overview of all the standards for each chapter.</w:t>
      </w:r>
    </w:p>
    <w:p w14:paraId="1F72A064" w14:textId="77777777" w:rsidR="00213C96" w:rsidRDefault="00213C96" w:rsidP="00213C96">
      <w:r>
        <w:t>The minimum standards, key actions, key indicators, and guidance notes for each technical standard supports the design and implementation phase of your project. At the beginning of each Sphere technical chapter, you find an overview of all the standards related to this chapter. For example, see (p.242) for an outline of the minimum standards related to shelter, settlement and non-food items.</w:t>
      </w:r>
    </w:p>
    <w:p w14:paraId="0B7FDD4B" w14:textId="77777777" w:rsidR="00213C96" w:rsidRDefault="00213C96" w:rsidP="00213C96">
      <w:pPr>
        <w:pStyle w:val="Heading5"/>
      </w:pPr>
      <w:r>
        <w:t>Example of minimum standards, key action, key indicator, and guidance note for shelter interventions (p.259):</w:t>
      </w:r>
    </w:p>
    <w:p w14:paraId="43594C3B" w14:textId="77777777" w:rsidR="00213C96" w:rsidRDefault="00213C96" w:rsidP="00213C96">
      <w:pPr>
        <w:pStyle w:val="bullet"/>
      </w:pPr>
      <w:r>
        <w:t>Minimum standard 3: People have sufficient covered living space providing thermal comfort, fresh air and protection from the climate ensuring their privacy, safety and health and enabling essential household and livelihood activities to be undertaken.</w:t>
      </w:r>
    </w:p>
    <w:p w14:paraId="53CE3FEF" w14:textId="77777777" w:rsidR="00213C96" w:rsidRDefault="00213C96" w:rsidP="00213C96">
      <w:pPr>
        <w:pStyle w:val="bullet"/>
      </w:pPr>
      <w:r>
        <w:t>Key action: Ensure that each affected household has adequate covered living space</w:t>
      </w:r>
    </w:p>
    <w:p w14:paraId="2A779F20" w14:textId="77777777" w:rsidR="00213C96" w:rsidRDefault="00213C96" w:rsidP="004C2C3E">
      <w:pPr>
        <w:pStyle w:val="bullet"/>
        <w:ind w:right="-227"/>
      </w:pPr>
      <w:r>
        <w:t>Key indicator 1: all affected individuals have an initial minimum covered floor area of 3.5m2 per person</w:t>
      </w:r>
    </w:p>
    <w:p w14:paraId="4A20464C" w14:textId="77777777" w:rsidR="00213C96" w:rsidRDefault="00213C96" w:rsidP="004C2C3E">
      <w:pPr>
        <w:pStyle w:val="bullet"/>
        <w:ind w:right="-227"/>
      </w:pPr>
      <w:r>
        <w:t xml:space="preserve">Guidance note 2: In the immediate aftermath of a disaster (…) a covered area of less than 3.5m2 per person may be appropriate to save life and provide adequate short-term shelter (…) If 3.5 m2 per person </w:t>
      </w:r>
      <w:r>
        <w:lastRenderedPageBreak/>
        <w:t>cannot be achieved or is in excess of the typical space used by the affected or neighbouring population, the impact on dignity health and privacy of a reduced covered area should be considered (…)</w:t>
      </w:r>
    </w:p>
    <w:p w14:paraId="5335A9E0" w14:textId="129FF37E" w:rsidR="00213C96" w:rsidRDefault="00213C96" w:rsidP="004C2C3E">
      <w:pPr>
        <w:pStyle w:val="Heading4"/>
      </w:pPr>
      <w:r>
        <w:t>Monitoring and Evaluation</w:t>
      </w:r>
    </w:p>
    <w:p w14:paraId="4CC2CF2A" w14:textId="77777777" w:rsidR="00213C96" w:rsidRDefault="00213C96" w:rsidP="004C2C3E">
      <w:pPr>
        <w:pStyle w:val="Heading5"/>
      </w:pPr>
      <w:r>
        <w:t>Examples of Sphere tools</w:t>
      </w:r>
    </w:p>
    <w:p w14:paraId="68926176" w14:textId="0DAE8521" w:rsidR="00213C96" w:rsidRDefault="004B0882" w:rsidP="004B0882">
      <w:pPr>
        <w:pStyle w:val="bullet"/>
      </w:pPr>
      <w:r>
        <w:t>The CHS Commitments 2 and 5 and their guidance notes and indicators</w:t>
      </w:r>
      <w:r w:rsidR="00EA315F">
        <w:t xml:space="preserve"> (CHS)</w:t>
      </w:r>
      <w:r>
        <w:t>. The CHS</w:t>
      </w:r>
      <w:r w:rsidR="00EA315F">
        <w:t xml:space="preserve"> replaces Sphere Core Standards</w:t>
      </w:r>
      <w:r>
        <w:t>’ Chapter</w:t>
      </w:r>
      <w:r w:rsidR="00213C96">
        <w:t>.</w:t>
      </w:r>
    </w:p>
    <w:p w14:paraId="52B1D896" w14:textId="77777777" w:rsidR="00213C96" w:rsidRDefault="00213C96" w:rsidP="004C2C3E">
      <w:pPr>
        <w:pStyle w:val="bullet"/>
      </w:pPr>
      <w:r>
        <w:t>Standards on monitoring processes (for example HR, p.71) and results.</w:t>
      </w:r>
    </w:p>
    <w:p w14:paraId="0BCEE1D7" w14:textId="77777777" w:rsidR="00213C96" w:rsidRDefault="00213C96" w:rsidP="004C2C3E">
      <w:pPr>
        <w:pStyle w:val="bullet"/>
      </w:pPr>
      <w:r>
        <w:t>Minimum standards, key actions and/or key indicators and guidance notes help you design your logical framework and, therefore, support your monitoring and evaluation process.</w:t>
      </w:r>
    </w:p>
    <w:p w14:paraId="1ABAA570" w14:textId="77777777" w:rsidR="00213C96" w:rsidRDefault="00213C96" w:rsidP="004C2C3E">
      <w:pPr>
        <w:pStyle w:val="bullet"/>
      </w:pPr>
      <w:r>
        <w:t>For evaluation, Sphere refers to the eight DAC criteria (relevance, appropriateness, connectedness, coherence, coverage, efficiency, effectiveness, and impact) (p.71).</w:t>
      </w:r>
    </w:p>
    <w:p w14:paraId="0569733D" w14:textId="77777777" w:rsidR="00213C96" w:rsidRDefault="00213C96" w:rsidP="004C2C3E">
      <w:pPr>
        <w:pStyle w:val="bullet"/>
      </w:pPr>
      <w:r>
        <w:t>Guide on how to use Sphere for Monitoring and Evaluation (to be published).</w:t>
      </w:r>
    </w:p>
    <w:p w14:paraId="39768B74" w14:textId="77777777" w:rsidR="00213C96" w:rsidRDefault="00213C96" w:rsidP="00213C96">
      <w:r>
        <w:t>Sphere has published a guide on how to use Sphere on Monitoring and Evaluation. Besides the Core Standard on monitoring (p.68), Sphere provides both standards on monitoring processes (for example HR, p.71) and results (using the indicators from the technical sectors of the Handbook that you would have contextualised during the design of your project). Sphere also insists on the fact that monitoring per se is not enough and that you need to “Establish systematic mechanisms for adapting program strategies in response to monitoring data, changing needs, and an evolving context” (p. 68).</w:t>
      </w:r>
    </w:p>
    <w:p w14:paraId="13D0C5FF" w14:textId="77777777" w:rsidR="00213C96" w:rsidRDefault="00213C96" w:rsidP="00213C96">
      <w:r>
        <w:t>For evaluation, Sphere refers to the eight DAC (Development Assistance Committee) criteria (relevance, appropriateness, connectedness, coherence, coverage, efficiency, effectiveness, and impact) (p.71).</w:t>
      </w:r>
    </w:p>
    <w:p w14:paraId="4B488DD8" w14:textId="77777777" w:rsidR="00213C96" w:rsidRDefault="00213C96" w:rsidP="004C2C3E">
      <w:pPr>
        <w:pStyle w:val="Heading5"/>
      </w:pPr>
      <w:r>
        <w:t>Example of guidance note on monitoring and evaluation in technical chapter on food security/ food transfer (p.196):</w:t>
      </w:r>
    </w:p>
    <w:p w14:paraId="397678E0" w14:textId="77777777" w:rsidR="00213C96" w:rsidRDefault="00213C96" w:rsidP="004C2C3E">
      <w:pPr>
        <w:pStyle w:val="bullet"/>
      </w:pPr>
      <w:r>
        <w:t>Monitoring and evaluation should be carried out at all levels of the supply chain and the point of consumption. At distribution points, check that arrangements for distributions are in place before they take place (registration, security, dissemination of information. Random weighing should be carried out on rations collected by households to measure the accuracy and equity of distribution management with recipients interviewed. (..) The wider effect of food distribution should also be evaluated, such as implications of the agricultural cycle, agricultural act ivies, market conditions and availability of agricultural inputs.</w:t>
      </w:r>
    </w:p>
    <w:p w14:paraId="11080850" w14:textId="734E43AD" w:rsidR="00213C96" w:rsidRDefault="004C2C3E" w:rsidP="004C2C3E">
      <w:pPr>
        <w:pStyle w:val="Heading4"/>
      </w:pPr>
      <w:r>
        <w:t>Capitalising, Learning, and Changing</w:t>
      </w:r>
    </w:p>
    <w:p w14:paraId="7C339DDB" w14:textId="77777777" w:rsidR="00213C96" w:rsidRDefault="00213C96" w:rsidP="00213C96">
      <w:r>
        <w:t>The nature and rationale for the Sphere Project are grounded in the need to capitalise, learn, and change. Minimum standards, key actions and/or key indicators, and guidance notes are drawn from this approach.</w:t>
      </w:r>
    </w:p>
    <w:p w14:paraId="6614C956" w14:textId="61115E2A" w:rsidR="00F961DF" w:rsidRDefault="00F961DF" w:rsidP="00F961DF"/>
    <w:p w14:paraId="701E8076" w14:textId="3DAFF30D" w:rsidR="003918D7" w:rsidRDefault="003918D7" w:rsidP="00267AF2">
      <w:pPr>
        <w:rPr>
          <w:rStyle w:val="Hyperlink"/>
          <w:lang w:val="en-US"/>
        </w:rPr>
      </w:pPr>
    </w:p>
    <w:p w14:paraId="248C83FB" w14:textId="77777777" w:rsidR="00F961DF" w:rsidRDefault="00F961DF" w:rsidP="00267AF2">
      <w:pPr>
        <w:rPr>
          <w:rStyle w:val="Hyperlink"/>
          <w:lang w:val="en-US"/>
        </w:rPr>
      </w:pPr>
    </w:p>
    <w:p w14:paraId="75571652" w14:textId="77777777" w:rsidR="00700614" w:rsidRDefault="00700614" w:rsidP="00267AF2">
      <w:pPr>
        <w:sectPr w:rsidR="00700614" w:rsidSect="0010739E">
          <w:footerReference w:type="default" r:id="rId22"/>
          <w:headerReference w:type="first" r:id="rId23"/>
          <w:footerReference w:type="first" r:id="rId24"/>
          <w:pgSz w:w="11906" w:h="16838"/>
          <w:pgMar w:top="1418" w:right="1247" w:bottom="851" w:left="1247" w:header="709" w:footer="454" w:gutter="0"/>
          <w:cols w:space="720"/>
          <w:docGrid w:linePitch="360"/>
        </w:sectPr>
      </w:pPr>
    </w:p>
    <w:p w14:paraId="7F4E9F56" w14:textId="77777777" w:rsidR="00F607AF" w:rsidRDefault="00F607AF" w:rsidP="00F607AF">
      <w:pPr>
        <w:pStyle w:val="Heading3"/>
      </w:pPr>
      <w:r>
        <w:lastRenderedPageBreak/>
        <w:t>Core standards related to the 5 phases of the project cycle from the Sphere Project and its companions</w:t>
      </w:r>
    </w:p>
    <w:p w14:paraId="0643AD31" w14:textId="77777777" w:rsidR="00F607AF" w:rsidRDefault="00F607AF" w:rsidP="00F607AF">
      <w:pPr>
        <w:pStyle w:val="credit"/>
      </w:pPr>
      <w:r>
        <w:t>Abstract from the booklet ‘Quality and Accountability for Project Cycle Management’ published by Community World Service Asia</w:t>
      </w:r>
    </w:p>
    <w:p w14:paraId="4060C265" w14:textId="77777777" w:rsidR="00156480" w:rsidRPr="00F002DF" w:rsidRDefault="00156480" w:rsidP="00156480"/>
    <w:tbl>
      <w:tblPr>
        <w:tblStyle w:val="Grilledutableau1"/>
        <w:tblW w:w="11165" w:type="dxa"/>
        <w:jc w:val="center"/>
        <w:tblLayout w:type="fixed"/>
        <w:tblLook w:val="04A0" w:firstRow="1" w:lastRow="0" w:firstColumn="1" w:lastColumn="0" w:noHBand="0" w:noVBand="1"/>
      </w:tblPr>
      <w:tblGrid>
        <w:gridCol w:w="1061"/>
        <w:gridCol w:w="4120"/>
        <w:gridCol w:w="801"/>
        <w:gridCol w:w="4122"/>
        <w:gridCol w:w="1061"/>
      </w:tblGrid>
      <w:tr w:rsidR="00156480" w:rsidRPr="002A39CD" w14:paraId="2C75F9C7" w14:textId="77777777" w:rsidTr="00370264">
        <w:trPr>
          <w:jc w:val="center"/>
        </w:trPr>
        <w:tc>
          <w:tcPr>
            <w:tcW w:w="1134" w:type="dxa"/>
            <w:tcBorders>
              <w:top w:val="nil"/>
              <w:left w:val="nil"/>
              <w:bottom w:val="nil"/>
              <w:right w:val="single" w:sz="4" w:space="0" w:color="579305" w:themeColor="accent1"/>
            </w:tcBorders>
            <w:vAlign w:val="center"/>
          </w:tcPr>
          <w:p w14:paraId="5B0E72A2" w14:textId="77777777" w:rsidR="00156480" w:rsidRPr="002A39CD" w:rsidRDefault="00156480" w:rsidP="00370264">
            <w:pPr>
              <w:spacing w:before="40" w:after="40"/>
              <w:jc w:val="center"/>
              <w:rPr>
                <w:noProof/>
                <w:sz w:val="16"/>
                <w:szCs w:val="16"/>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545097CD" w14:textId="77777777" w:rsidR="00156480" w:rsidRPr="002A39CD" w:rsidRDefault="00156480" w:rsidP="00370264">
            <w:pPr>
              <w:pStyle w:val="tableheading"/>
              <w:jc w:val="center"/>
            </w:pPr>
            <w:r w:rsidRPr="002A39CD">
              <w:t>Assessment</w:t>
            </w:r>
          </w:p>
        </w:tc>
        <w:tc>
          <w:tcPr>
            <w:tcW w:w="851" w:type="dxa"/>
            <w:vMerge w:val="restart"/>
            <w:tcBorders>
              <w:top w:val="nil"/>
              <w:left w:val="single" w:sz="4" w:space="0" w:color="579305" w:themeColor="accent1"/>
              <w:bottom w:val="nil"/>
              <w:right w:val="single" w:sz="4" w:space="0" w:color="579305" w:themeColor="accent1"/>
            </w:tcBorders>
            <w:vAlign w:val="center"/>
          </w:tcPr>
          <w:p w14:paraId="32DC8357"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PC M</w:t>
            </w: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50A781B6" w14:textId="77777777" w:rsidR="00156480" w:rsidRPr="002A39CD" w:rsidRDefault="00156480" w:rsidP="00370264">
            <w:pPr>
              <w:pStyle w:val="tableheading"/>
              <w:jc w:val="center"/>
            </w:pPr>
            <w:r w:rsidRPr="002A39CD">
              <w:t>Analysis</w:t>
            </w:r>
          </w:p>
        </w:tc>
        <w:tc>
          <w:tcPr>
            <w:tcW w:w="1134" w:type="dxa"/>
            <w:tcBorders>
              <w:top w:val="nil"/>
              <w:left w:val="single" w:sz="4" w:space="0" w:color="579305" w:themeColor="accent1"/>
              <w:bottom w:val="nil"/>
              <w:right w:val="nil"/>
            </w:tcBorders>
            <w:vAlign w:val="center"/>
          </w:tcPr>
          <w:p w14:paraId="45280C8B" w14:textId="77777777" w:rsidR="00156480" w:rsidRPr="002A39CD" w:rsidRDefault="00156480" w:rsidP="00370264">
            <w:pPr>
              <w:spacing w:before="40" w:after="40"/>
              <w:jc w:val="center"/>
              <w:rPr>
                <w:noProof/>
                <w:sz w:val="16"/>
                <w:szCs w:val="16"/>
              </w:rPr>
            </w:pPr>
          </w:p>
        </w:tc>
      </w:tr>
      <w:tr w:rsidR="00156480" w:rsidRPr="002A39CD" w14:paraId="11840883" w14:textId="77777777" w:rsidTr="00370264">
        <w:trPr>
          <w:jc w:val="center"/>
        </w:trPr>
        <w:tc>
          <w:tcPr>
            <w:tcW w:w="1134" w:type="dxa"/>
            <w:tcBorders>
              <w:top w:val="nil"/>
              <w:left w:val="nil"/>
              <w:bottom w:val="nil"/>
              <w:right w:val="single" w:sz="4" w:space="0" w:color="579305" w:themeColor="accent1"/>
            </w:tcBorders>
            <w:vAlign w:val="center"/>
          </w:tcPr>
          <w:p w14:paraId="44FC137F" w14:textId="77777777" w:rsidR="00156480" w:rsidRPr="002A39CD" w:rsidRDefault="00156480" w:rsidP="00370264">
            <w:pPr>
              <w:spacing w:before="40" w:after="40"/>
              <w:jc w:val="center"/>
              <w:rPr>
                <w:noProof/>
                <w:sz w:val="16"/>
                <w:szCs w:val="16"/>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584BE90" w14:textId="77777777" w:rsidR="00156480" w:rsidRPr="002A39CD" w:rsidRDefault="00156480" w:rsidP="00370264">
            <w:pPr>
              <w:spacing w:before="120" w:line="264" w:lineRule="auto"/>
              <w:jc w:val="center"/>
              <w:rPr>
                <w:b/>
                <w:bCs w:val="0"/>
                <w:i/>
                <w:color w:val="548DD4"/>
                <w:sz w:val="16"/>
                <w:szCs w:val="16"/>
              </w:rPr>
            </w:pPr>
            <w:r w:rsidRPr="002A39CD">
              <w:rPr>
                <w:b/>
                <w:bCs w:val="0"/>
                <w:i/>
                <w:color w:val="548DD4"/>
                <w:sz w:val="16"/>
                <w:szCs w:val="16"/>
              </w:rPr>
              <w:t xml:space="preserve">Do you have mechanisms and resources in place </w:t>
            </w:r>
            <w:r w:rsidRPr="002A39CD">
              <w:rPr>
                <w:b/>
                <w:bCs w:val="0"/>
                <w:i/>
                <w:color w:val="548DD4"/>
                <w:sz w:val="16"/>
                <w:szCs w:val="16"/>
              </w:rPr>
              <w:br/>
              <w:t>to ensure continuous and unbiased assessments?</w:t>
            </w:r>
          </w:p>
        </w:tc>
        <w:tc>
          <w:tcPr>
            <w:tcW w:w="851" w:type="dxa"/>
            <w:vMerge/>
            <w:tcBorders>
              <w:top w:val="nil"/>
              <w:left w:val="single" w:sz="4" w:space="0" w:color="579305" w:themeColor="accent1"/>
              <w:bottom w:val="nil"/>
              <w:right w:val="single" w:sz="4" w:space="0" w:color="579305" w:themeColor="accent1"/>
            </w:tcBorders>
            <w:vAlign w:val="center"/>
          </w:tcPr>
          <w:p w14:paraId="208F6278"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7C16C5D" w14:textId="77777777" w:rsidR="00156480" w:rsidRPr="002A39CD" w:rsidRDefault="00156480" w:rsidP="00370264">
            <w:pPr>
              <w:spacing w:before="120" w:line="264" w:lineRule="auto"/>
              <w:jc w:val="center"/>
              <w:rPr>
                <w:b/>
                <w:bCs w:val="0"/>
                <w:i/>
                <w:color w:val="548DD4"/>
                <w:sz w:val="16"/>
                <w:szCs w:val="16"/>
              </w:rPr>
            </w:pPr>
            <w:r w:rsidRPr="002A39CD">
              <w:rPr>
                <w:b/>
                <w:bCs w:val="0"/>
                <w:i/>
                <w:color w:val="548DD4"/>
                <w:sz w:val="16"/>
                <w:szCs w:val="16"/>
              </w:rPr>
              <w:t xml:space="preserve">Are you </w:t>
            </w:r>
            <w:proofErr w:type="spellStart"/>
            <w:r w:rsidRPr="002A39CD">
              <w:rPr>
                <w:b/>
                <w:bCs w:val="0"/>
                <w:i/>
                <w:color w:val="548DD4"/>
                <w:sz w:val="16"/>
                <w:szCs w:val="16"/>
              </w:rPr>
              <w:t>analyzing</w:t>
            </w:r>
            <w:proofErr w:type="spellEnd"/>
            <w:r w:rsidRPr="002A39CD">
              <w:rPr>
                <w:b/>
                <w:bCs w:val="0"/>
                <w:i/>
                <w:color w:val="548DD4"/>
                <w:sz w:val="16"/>
                <w:szCs w:val="16"/>
              </w:rPr>
              <w:t xml:space="preserve"> both contextual and technical aspects </w:t>
            </w:r>
            <w:r w:rsidRPr="002A39CD">
              <w:rPr>
                <w:b/>
                <w:bCs w:val="0"/>
                <w:i/>
                <w:color w:val="548DD4"/>
                <w:sz w:val="16"/>
                <w:szCs w:val="16"/>
              </w:rPr>
              <w:br/>
              <w:t>linked to your project?</w:t>
            </w:r>
          </w:p>
        </w:tc>
        <w:tc>
          <w:tcPr>
            <w:tcW w:w="1134" w:type="dxa"/>
            <w:tcBorders>
              <w:top w:val="nil"/>
              <w:left w:val="single" w:sz="4" w:space="0" w:color="579305" w:themeColor="accent1"/>
              <w:bottom w:val="nil"/>
              <w:right w:val="nil"/>
            </w:tcBorders>
            <w:vAlign w:val="center"/>
          </w:tcPr>
          <w:p w14:paraId="1266EC4D" w14:textId="77777777" w:rsidR="00156480" w:rsidRPr="002A39CD" w:rsidRDefault="00156480" w:rsidP="00370264">
            <w:pPr>
              <w:spacing w:before="40" w:after="40"/>
              <w:jc w:val="center"/>
              <w:rPr>
                <w:b/>
                <w:i/>
                <w:sz w:val="16"/>
                <w:szCs w:val="16"/>
                <w:lang w:eastAsia="fr-FR"/>
              </w:rPr>
            </w:pPr>
          </w:p>
        </w:tc>
      </w:tr>
      <w:tr w:rsidR="00156480" w:rsidRPr="002A39CD" w14:paraId="1AD93697" w14:textId="77777777" w:rsidTr="00370264">
        <w:trPr>
          <w:jc w:val="center"/>
        </w:trPr>
        <w:tc>
          <w:tcPr>
            <w:tcW w:w="1134" w:type="dxa"/>
            <w:tcBorders>
              <w:top w:val="nil"/>
              <w:left w:val="nil"/>
              <w:bottom w:val="nil"/>
              <w:right w:val="single" w:sz="4" w:space="0" w:color="579305" w:themeColor="accent1"/>
            </w:tcBorders>
            <w:vAlign w:val="center"/>
          </w:tcPr>
          <w:p w14:paraId="11474875" w14:textId="77777777" w:rsidR="00156480" w:rsidRPr="002A39CD" w:rsidRDefault="00156480" w:rsidP="00370264">
            <w:pPr>
              <w:spacing w:before="40" w:after="40"/>
              <w:jc w:val="center"/>
              <w:rPr>
                <w:b/>
                <w:i/>
                <w:sz w:val="16"/>
                <w:szCs w:val="16"/>
                <w:highlight w:val="yellow"/>
                <w:lang w:eastAsia="fr-FR"/>
              </w:rPr>
            </w:pPr>
            <w:r>
              <w:rPr>
                <w:noProof/>
                <w:lang w:eastAsia="en-GB"/>
              </w:rPr>
              <w:drawing>
                <wp:inline distT="0" distB="0" distL="0" distR="0" wp14:anchorId="0042EE3C" wp14:editId="22BA2FAB">
                  <wp:extent cx="502920" cy="719328"/>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2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6B37330" w14:textId="2FECACD9" w:rsidR="0067564A" w:rsidRPr="002A39CD" w:rsidRDefault="00156480" w:rsidP="0067564A">
            <w:pPr>
              <w:spacing w:before="120" w:line="264" w:lineRule="auto"/>
              <w:rPr>
                <w:color w:val="000000"/>
                <w:kern w:val="24"/>
                <w:sz w:val="14"/>
                <w:szCs w:val="14"/>
                <w:lang w:eastAsia="fr-FR"/>
              </w:rPr>
            </w:pPr>
            <w:r w:rsidRPr="002A39CD">
              <w:rPr>
                <w:b/>
                <w:bCs w:val="0"/>
                <w:sz w:val="16"/>
                <w:szCs w:val="16"/>
              </w:rPr>
              <w:t>C</w:t>
            </w:r>
            <w:r w:rsidR="0067564A">
              <w:rPr>
                <w:b/>
                <w:bCs w:val="0"/>
                <w:sz w:val="16"/>
                <w:szCs w:val="16"/>
              </w:rPr>
              <w:t xml:space="preserve">HS Commitment 1: </w:t>
            </w:r>
            <w:r w:rsidR="0067564A" w:rsidRPr="0067564A">
              <w:rPr>
                <w:bCs w:val="0"/>
                <w:sz w:val="16"/>
                <w:szCs w:val="16"/>
              </w:rPr>
              <w:t>Communities and people affected by crisis receive assistance appropriate to their needs</w:t>
            </w:r>
          </w:p>
          <w:p w14:paraId="5D56EB9A" w14:textId="023F98AC" w:rsidR="00156480" w:rsidRPr="002A39CD" w:rsidRDefault="00156480" w:rsidP="00370264">
            <w:pPr>
              <w:kinsoku w:val="0"/>
              <w:overflowPunct w:val="0"/>
              <w:contextualSpacing/>
              <w:textAlignment w:val="baseline"/>
              <w:rPr>
                <w:color w:val="000000"/>
                <w:kern w:val="24"/>
                <w:sz w:val="14"/>
                <w:szCs w:val="14"/>
                <w:lang w:eastAsia="fr-FR"/>
              </w:rPr>
            </w:pPr>
          </w:p>
        </w:tc>
        <w:tc>
          <w:tcPr>
            <w:tcW w:w="851" w:type="dxa"/>
            <w:vMerge/>
            <w:tcBorders>
              <w:top w:val="nil"/>
              <w:left w:val="single" w:sz="4" w:space="0" w:color="579305" w:themeColor="accent1"/>
              <w:bottom w:val="nil"/>
              <w:right w:val="single" w:sz="4" w:space="0" w:color="579305" w:themeColor="accent1"/>
            </w:tcBorders>
            <w:vAlign w:val="center"/>
          </w:tcPr>
          <w:p w14:paraId="6A9953D3"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731C08A" w14:textId="77777777" w:rsidR="00156480" w:rsidRPr="002A39CD" w:rsidRDefault="00156480" w:rsidP="00370264">
            <w:pPr>
              <w:kinsoku w:val="0"/>
              <w:overflowPunct w:val="0"/>
              <w:contextualSpacing/>
              <w:textAlignment w:val="baseline"/>
              <w:rPr>
                <w:sz w:val="16"/>
                <w:szCs w:val="16"/>
                <w:lang w:eastAsia="fr-FR"/>
              </w:rPr>
            </w:pPr>
            <w:r w:rsidRPr="002A39CD">
              <w:rPr>
                <w:b/>
                <w:bCs w:val="0"/>
                <w:sz w:val="16"/>
                <w:szCs w:val="16"/>
              </w:rPr>
              <w:t>Standards to ensure a quality response/ Standard 4:</w:t>
            </w:r>
            <w:r w:rsidRPr="002A39CD">
              <w:rPr>
                <w:bCs w:val="0"/>
                <w:sz w:val="16"/>
                <w:szCs w:val="16"/>
              </w:rPr>
              <w:t xml:space="preserve"> </w:t>
            </w:r>
            <w:r w:rsidRPr="002A39CD">
              <w:rPr>
                <w:b/>
                <w:bCs w:val="0"/>
                <w:sz w:val="16"/>
                <w:szCs w:val="16"/>
              </w:rPr>
              <w:t>Programme cycle management</w:t>
            </w:r>
            <w:r w:rsidRPr="002A39CD">
              <w:rPr>
                <w:b/>
                <w:bCs w:val="0"/>
                <w:sz w:val="16"/>
                <w:szCs w:val="16"/>
              </w:rPr>
              <w:br/>
            </w:r>
            <w:r w:rsidRPr="002A39CD">
              <w:rPr>
                <w:bCs w:val="0"/>
                <w:sz w:val="16"/>
                <w:szCs w:val="16"/>
              </w:rPr>
              <w:t>All child protection programmes build on existing capacities, resources and structures and address the evolving child protection risks and needs identified by, girls, boys and adults affected by the emergency.</w:t>
            </w:r>
          </w:p>
        </w:tc>
        <w:tc>
          <w:tcPr>
            <w:tcW w:w="1134" w:type="dxa"/>
            <w:tcBorders>
              <w:top w:val="nil"/>
              <w:left w:val="single" w:sz="4" w:space="0" w:color="579305" w:themeColor="accent1"/>
              <w:bottom w:val="nil"/>
              <w:right w:val="nil"/>
            </w:tcBorders>
            <w:vAlign w:val="center"/>
          </w:tcPr>
          <w:p w14:paraId="6AB41D69" w14:textId="7C1A53B3" w:rsidR="00156480" w:rsidRPr="002A39CD" w:rsidRDefault="002260D7" w:rsidP="00370264">
            <w:pPr>
              <w:spacing w:before="40" w:after="40"/>
              <w:jc w:val="center"/>
              <w:rPr>
                <w:b/>
                <w:i/>
                <w:sz w:val="16"/>
                <w:szCs w:val="16"/>
                <w:highlight w:val="yellow"/>
                <w:lang w:eastAsia="fr-FR"/>
              </w:rPr>
            </w:pPr>
            <w:r>
              <w:rPr>
                <w:noProof/>
                <w:lang w:eastAsia="en-GB"/>
              </w:rPr>
              <w:drawing>
                <wp:inline distT="0" distB="0" distL="0" distR="0" wp14:anchorId="1909F98F" wp14:editId="2EB7B359">
                  <wp:extent cx="502920" cy="719328"/>
                  <wp:effectExtent l="0" t="0" r="508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2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156480" w:rsidRPr="002A39CD" w14:paraId="7DEEA965" w14:textId="77777777" w:rsidTr="00370264">
        <w:trPr>
          <w:jc w:val="center"/>
        </w:trPr>
        <w:tc>
          <w:tcPr>
            <w:tcW w:w="1134" w:type="dxa"/>
            <w:tcBorders>
              <w:top w:val="nil"/>
              <w:left w:val="nil"/>
              <w:bottom w:val="nil"/>
              <w:right w:val="single" w:sz="4" w:space="0" w:color="579305" w:themeColor="accent1"/>
            </w:tcBorders>
            <w:vAlign w:val="center"/>
          </w:tcPr>
          <w:p w14:paraId="1A0FF27C" w14:textId="3086CB41" w:rsidR="00156480" w:rsidRPr="002A39CD" w:rsidRDefault="002260D7" w:rsidP="00370264">
            <w:pPr>
              <w:spacing w:before="40" w:after="40"/>
              <w:jc w:val="center"/>
              <w:rPr>
                <w:b/>
                <w:i/>
                <w:sz w:val="16"/>
                <w:szCs w:val="16"/>
                <w:highlight w:val="yellow"/>
                <w:lang w:eastAsia="fr-FR"/>
              </w:rPr>
            </w:pPr>
            <w:r>
              <w:rPr>
                <w:noProof/>
                <w:lang w:eastAsia="en-GB"/>
              </w:rPr>
              <w:drawing>
                <wp:inline distT="0" distB="0" distL="0" distR="0" wp14:anchorId="3E3041FF" wp14:editId="5C60B51E">
                  <wp:extent cx="502920" cy="719328"/>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2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0D6384A" w14:textId="77777777" w:rsidR="00156480" w:rsidRPr="002A39CD" w:rsidRDefault="00156480" w:rsidP="00370264">
            <w:pPr>
              <w:spacing w:before="120" w:line="264" w:lineRule="auto"/>
              <w:rPr>
                <w:bCs w:val="0"/>
                <w:sz w:val="16"/>
                <w:szCs w:val="16"/>
              </w:rPr>
            </w:pPr>
            <w:r w:rsidRPr="002A39CD">
              <w:rPr>
                <w:b/>
                <w:bCs w:val="0"/>
                <w:sz w:val="16"/>
                <w:szCs w:val="16"/>
              </w:rPr>
              <w:t>Standards to ensure a quality response/ Standard 5:</w:t>
            </w:r>
            <w:r w:rsidRPr="002A39CD">
              <w:rPr>
                <w:bCs w:val="0"/>
                <w:sz w:val="16"/>
                <w:szCs w:val="16"/>
              </w:rPr>
              <w:t xml:space="preserve"> </w:t>
            </w:r>
            <w:r w:rsidRPr="002A39CD">
              <w:rPr>
                <w:b/>
                <w:bCs w:val="0"/>
                <w:sz w:val="16"/>
                <w:szCs w:val="16"/>
              </w:rPr>
              <w:t>Information management</w:t>
            </w:r>
            <w:r w:rsidRPr="002A39CD">
              <w:rPr>
                <w:b/>
                <w:bCs w:val="0"/>
                <w:sz w:val="16"/>
                <w:szCs w:val="16"/>
              </w:rPr>
              <w:br/>
            </w:r>
            <w:r w:rsidRPr="002A39CD">
              <w:rPr>
                <w:bCs w:val="0"/>
                <w:sz w:val="16"/>
                <w:szCs w:val="16"/>
              </w:rPr>
              <w:t xml:space="preserve">Up-to-date information necessary for effective child protection programming is collected, used, stored and shared, with full respect for confidentiality, and in accordance with the </w:t>
            </w:r>
            <w:r>
              <w:rPr>
                <w:bCs w:val="0"/>
                <w:sz w:val="16"/>
                <w:szCs w:val="16"/>
              </w:rPr>
              <w:t>‘</w:t>
            </w:r>
            <w:r w:rsidRPr="002A39CD">
              <w:rPr>
                <w:bCs w:val="0"/>
                <w:sz w:val="16"/>
                <w:szCs w:val="16"/>
              </w:rPr>
              <w:t>do no harm</w:t>
            </w:r>
            <w:r>
              <w:rPr>
                <w:bCs w:val="0"/>
                <w:sz w:val="16"/>
                <w:szCs w:val="16"/>
              </w:rPr>
              <w:t>’</w:t>
            </w:r>
            <w:r w:rsidRPr="002A39CD">
              <w:rPr>
                <w:bCs w:val="0"/>
                <w:sz w:val="16"/>
                <w:szCs w:val="16"/>
              </w:rPr>
              <w:t xml:space="preserve"> principle and the best interests of children.</w:t>
            </w:r>
          </w:p>
        </w:tc>
        <w:tc>
          <w:tcPr>
            <w:tcW w:w="851" w:type="dxa"/>
            <w:vMerge/>
            <w:tcBorders>
              <w:top w:val="nil"/>
              <w:left w:val="single" w:sz="4" w:space="0" w:color="579305" w:themeColor="accent1"/>
              <w:bottom w:val="nil"/>
              <w:right w:val="single" w:sz="4" w:space="0" w:color="579305" w:themeColor="accent1"/>
            </w:tcBorders>
          </w:tcPr>
          <w:p w14:paraId="653A6664"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C76FFBF" w14:textId="77777777" w:rsidR="00156480" w:rsidRPr="002A39CD" w:rsidRDefault="00156480" w:rsidP="00370264">
            <w:pPr>
              <w:spacing w:before="120" w:line="264" w:lineRule="auto"/>
              <w:rPr>
                <w:bCs w:val="0"/>
                <w:sz w:val="16"/>
                <w:szCs w:val="16"/>
              </w:rPr>
            </w:pPr>
            <w:r w:rsidRPr="002A39CD">
              <w:rPr>
                <w:b/>
                <w:bCs w:val="0"/>
                <w:sz w:val="16"/>
                <w:szCs w:val="16"/>
              </w:rPr>
              <w:t>Foundational Standard-Analysis/ Standard 2:</w:t>
            </w:r>
            <w:r w:rsidRPr="002A39CD">
              <w:rPr>
                <w:rFonts w:cs="Myriad Pro"/>
                <w:bCs w:val="0"/>
                <w:sz w:val="16"/>
                <w:szCs w:val="16"/>
              </w:rPr>
              <w:t xml:space="preserve"> </w:t>
            </w:r>
            <w:r w:rsidRPr="002A39CD">
              <w:rPr>
                <w:b/>
                <w:bCs w:val="0"/>
                <w:sz w:val="16"/>
                <w:szCs w:val="16"/>
              </w:rPr>
              <w:t>Response strategies</w:t>
            </w:r>
            <w:r w:rsidRPr="002A39CD">
              <w:rPr>
                <w:b/>
                <w:bCs w:val="0"/>
                <w:sz w:val="16"/>
                <w:szCs w:val="16"/>
              </w:rPr>
              <w:br/>
            </w:r>
            <w:r w:rsidRPr="002A39CD">
              <w:rPr>
                <w:bCs w:val="0"/>
                <w:sz w:val="16"/>
                <w:szCs w:val="16"/>
              </w:rPr>
              <w:t>Inclusive education response strategies include a clear description of the context, barriers to the right to education and strategies to overcome those barriers.</w:t>
            </w:r>
          </w:p>
        </w:tc>
        <w:tc>
          <w:tcPr>
            <w:tcW w:w="1134" w:type="dxa"/>
            <w:tcBorders>
              <w:top w:val="nil"/>
              <w:left w:val="single" w:sz="4" w:space="0" w:color="579305" w:themeColor="accent1"/>
              <w:bottom w:val="nil"/>
              <w:right w:val="nil"/>
            </w:tcBorders>
            <w:vAlign w:val="center"/>
          </w:tcPr>
          <w:p w14:paraId="4C3DE7B3" w14:textId="77777777" w:rsidR="00156480" w:rsidRPr="002A39CD" w:rsidRDefault="00156480" w:rsidP="00370264">
            <w:pPr>
              <w:spacing w:before="40" w:after="40"/>
              <w:jc w:val="center"/>
              <w:rPr>
                <w:b/>
                <w:i/>
                <w:sz w:val="16"/>
                <w:szCs w:val="16"/>
                <w:highlight w:val="yellow"/>
                <w:lang w:eastAsia="fr-FR"/>
              </w:rPr>
            </w:pPr>
            <w:r>
              <w:rPr>
                <w:noProof/>
                <w:lang w:eastAsia="en-GB"/>
              </w:rPr>
              <w:drawing>
                <wp:inline distT="0" distB="0" distL="0" distR="0" wp14:anchorId="56172543" wp14:editId="50FD563A">
                  <wp:extent cx="504000" cy="719328"/>
                  <wp:effectExtent l="0" t="0" r="4445"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r>
      <w:tr w:rsidR="00156480" w:rsidRPr="002A39CD" w14:paraId="68B434B2" w14:textId="77777777" w:rsidTr="00370264">
        <w:trPr>
          <w:trHeight w:val="753"/>
          <w:jc w:val="center"/>
        </w:trPr>
        <w:tc>
          <w:tcPr>
            <w:tcW w:w="1134" w:type="dxa"/>
            <w:tcBorders>
              <w:top w:val="nil"/>
              <w:left w:val="nil"/>
              <w:bottom w:val="nil"/>
              <w:right w:val="single" w:sz="4" w:space="0" w:color="579305" w:themeColor="accent1"/>
            </w:tcBorders>
            <w:vAlign w:val="center"/>
          </w:tcPr>
          <w:p w14:paraId="47E5930F" w14:textId="77777777" w:rsidR="00156480" w:rsidRPr="002A39CD" w:rsidRDefault="00156480" w:rsidP="00370264">
            <w:pPr>
              <w:spacing w:before="40" w:after="40"/>
              <w:jc w:val="center"/>
              <w:rPr>
                <w:b/>
                <w:i/>
                <w:sz w:val="16"/>
                <w:szCs w:val="16"/>
                <w:highlight w:val="yellow"/>
                <w:lang w:eastAsia="fr-FR"/>
              </w:rPr>
            </w:pPr>
            <w:r>
              <w:rPr>
                <w:noProof/>
                <w:lang w:eastAsia="en-GB"/>
              </w:rPr>
              <w:drawing>
                <wp:inline distT="0" distB="0" distL="0" distR="0" wp14:anchorId="21E1D593" wp14:editId="6FCB2E75">
                  <wp:extent cx="504000" cy="719328"/>
                  <wp:effectExtent l="0" t="0" r="4445" b="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D477A98" w14:textId="77777777" w:rsidR="00156480" w:rsidRPr="002A39CD" w:rsidRDefault="00156480" w:rsidP="00370264">
            <w:pPr>
              <w:spacing w:before="120" w:line="264" w:lineRule="auto"/>
              <w:rPr>
                <w:bCs w:val="0"/>
                <w:sz w:val="16"/>
                <w:szCs w:val="16"/>
              </w:rPr>
            </w:pPr>
            <w:r w:rsidRPr="002A39CD">
              <w:rPr>
                <w:b/>
                <w:bCs w:val="0"/>
                <w:sz w:val="16"/>
                <w:szCs w:val="16"/>
              </w:rPr>
              <w:t>Foundational Standard-Analysis/ Standard 1:</w:t>
            </w:r>
            <w:r w:rsidRPr="002A39CD">
              <w:rPr>
                <w:rFonts w:cs="Myriad Pro"/>
                <w:bCs w:val="0"/>
                <w:sz w:val="16"/>
                <w:szCs w:val="16"/>
              </w:rPr>
              <w:t xml:space="preserve"> </w:t>
            </w:r>
            <w:r w:rsidRPr="002A39CD">
              <w:rPr>
                <w:b/>
                <w:bCs w:val="0"/>
                <w:sz w:val="16"/>
                <w:szCs w:val="16"/>
              </w:rPr>
              <w:t>Assessment</w:t>
            </w:r>
            <w:r w:rsidRPr="002A39CD">
              <w:rPr>
                <w:b/>
                <w:bCs w:val="0"/>
                <w:sz w:val="16"/>
                <w:szCs w:val="16"/>
              </w:rPr>
              <w:br/>
            </w:r>
            <w:r w:rsidRPr="002A39CD">
              <w:rPr>
                <w:bCs w:val="0"/>
                <w:sz w:val="16"/>
                <w:szCs w:val="16"/>
              </w:rPr>
              <w:t>Timely education assessments of the emergency situation are conducted in a holistic, transparent and participatory manner.</w:t>
            </w:r>
          </w:p>
        </w:tc>
        <w:tc>
          <w:tcPr>
            <w:tcW w:w="851" w:type="dxa"/>
            <w:vMerge/>
            <w:tcBorders>
              <w:top w:val="nil"/>
              <w:left w:val="single" w:sz="4" w:space="0" w:color="579305" w:themeColor="accent1"/>
              <w:bottom w:val="nil"/>
              <w:right w:val="single" w:sz="4" w:space="0" w:color="579305" w:themeColor="accent1"/>
            </w:tcBorders>
          </w:tcPr>
          <w:p w14:paraId="4A36F262"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p>
        </w:tc>
        <w:tc>
          <w:tcPr>
            <w:tcW w:w="4466"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8FD7949" w14:textId="77777777" w:rsidR="00156480" w:rsidRPr="002A39CD" w:rsidRDefault="00156480" w:rsidP="00370264">
            <w:pPr>
              <w:spacing w:before="120" w:line="264" w:lineRule="auto"/>
              <w:rPr>
                <w:bCs w:val="0"/>
                <w:sz w:val="16"/>
                <w:szCs w:val="16"/>
              </w:rPr>
            </w:pPr>
            <w:r w:rsidRPr="002A39CD">
              <w:rPr>
                <w:b/>
                <w:bCs w:val="0"/>
                <w:sz w:val="16"/>
                <w:szCs w:val="16"/>
              </w:rPr>
              <w:t>Core Standard 5:</w:t>
            </w:r>
            <w:r w:rsidRPr="002A39CD">
              <w:rPr>
                <w:bCs w:val="0"/>
                <w:sz w:val="16"/>
                <w:szCs w:val="16"/>
              </w:rPr>
              <w:t xml:space="preserve"> </w:t>
            </w:r>
            <w:r w:rsidRPr="002A39CD">
              <w:rPr>
                <w:b/>
                <w:bCs w:val="0"/>
                <w:sz w:val="16"/>
                <w:szCs w:val="16"/>
              </w:rPr>
              <w:t>Well-defining targeting and interventions strategy</w:t>
            </w:r>
            <w:r w:rsidRPr="002A39CD">
              <w:rPr>
                <w:bCs w:val="0"/>
                <w:sz w:val="16"/>
                <w:szCs w:val="16"/>
              </w:rPr>
              <w:br/>
              <w:t>Selection of the best intervention point is based on sound client and market analysis, and an understanding of the desired economic outcomes. These outcomes may be achieved through a variety of intervention points and partnerships, not only through direct intervention.</w:t>
            </w:r>
          </w:p>
          <w:p w14:paraId="6F22BDA2" w14:textId="77777777" w:rsidR="00156480" w:rsidRPr="002A39CD" w:rsidRDefault="00156480" w:rsidP="00370264">
            <w:pPr>
              <w:spacing w:before="120" w:line="264" w:lineRule="auto"/>
              <w:rPr>
                <w:bCs w:val="0"/>
                <w:sz w:val="16"/>
                <w:szCs w:val="16"/>
              </w:rPr>
            </w:pPr>
            <w:r w:rsidRPr="002A39CD">
              <w:rPr>
                <w:b/>
                <w:bCs w:val="0"/>
                <w:sz w:val="16"/>
                <w:szCs w:val="16"/>
              </w:rPr>
              <w:t>Analysis Standards</w:t>
            </w:r>
          </w:p>
        </w:tc>
        <w:tc>
          <w:tcPr>
            <w:tcW w:w="1134" w:type="dxa"/>
            <w:vMerge w:val="restart"/>
            <w:tcBorders>
              <w:top w:val="nil"/>
              <w:left w:val="single" w:sz="4" w:space="0" w:color="579305" w:themeColor="accent1"/>
              <w:right w:val="nil"/>
            </w:tcBorders>
            <w:vAlign w:val="center"/>
          </w:tcPr>
          <w:p w14:paraId="22D1E112" w14:textId="77777777" w:rsidR="00156480" w:rsidRPr="002A39CD" w:rsidRDefault="00156480" w:rsidP="00370264">
            <w:pPr>
              <w:spacing w:before="40" w:after="40"/>
              <w:jc w:val="center"/>
              <w:rPr>
                <w:b/>
                <w:i/>
                <w:sz w:val="16"/>
                <w:szCs w:val="16"/>
                <w:lang w:eastAsia="fr-FR"/>
              </w:rPr>
            </w:pPr>
            <w:r>
              <w:rPr>
                <w:noProof/>
                <w:lang w:eastAsia="en-GB"/>
              </w:rPr>
              <w:drawing>
                <wp:inline distT="0" distB="0" distL="0" distR="0" wp14:anchorId="60C23856" wp14:editId="15F82292">
                  <wp:extent cx="502920" cy="719328"/>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S-cover.png"/>
                          <pic:cNvPicPr/>
                        </pic:nvPicPr>
                        <pic:blipFill>
                          <a:blip r:embed="rId28">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156480" w:rsidRPr="002A39CD" w14:paraId="3F74D602" w14:textId="77777777" w:rsidTr="00370264">
        <w:trPr>
          <w:trHeight w:val="184"/>
          <w:jc w:val="center"/>
        </w:trPr>
        <w:tc>
          <w:tcPr>
            <w:tcW w:w="1134" w:type="dxa"/>
            <w:tcBorders>
              <w:top w:val="nil"/>
              <w:left w:val="nil"/>
              <w:bottom w:val="nil"/>
              <w:right w:val="single" w:sz="4" w:space="0" w:color="579305" w:themeColor="accent1"/>
            </w:tcBorders>
            <w:vAlign w:val="center"/>
          </w:tcPr>
          <w:p w14:paraId="6456839A" w14:textId="77777777" w:rsidR="00156480" w:rsidRPr="002A39CD" w:rsidRDefault="00156480" w:rsidP="00370264">
            <w:pPr>
              <w:spacing w:before="40" w:after="40"/>
              <w:jc w:val="center"/>
              <w:rPr>
                <w:noProof/>
                <w:sz w:val="16"/>
                <w:szCs w:val="16"/>
              </w:rPr>
            </w:pPr>
            <w:r>
              <w:rPr>
                <w:noProof/>
                <w:lang w:eastAsia="en-GB"/>
              </w:rPr>
              <w:drawing>
                <wp:inline distT="0" distB="0" distL="0" distR="0" wp14:anchorId="6B530105" wp14:editId="6A5B0FAE">
                  <wp:extent cx="512064" cy="71932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9">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6039D35" w14:textId="77777777" w:rsidR="00156480" w:rsidRDefault="00156480" w:rsidP="00370264">
            <w:pPr>
              <w:autoSpaceDE w:val="0"/>
              <w:autoSpaceDN w:val="0"/>
              <w:adjustRightInd w:val="0"/>
              <w:spacing w:before="0" w:line="240" w:lineRule="auto"/>
              <w:rPr>
                <w:b/>
                <w:bCs w:val="0"/>
                <w:sz w:val="16"/>
                <w:szCs w:val="16"/>
              </w:rPr>
            </w:pPr>
          </w:p>
          <w:p w14:paraId="33B2FA88" w14:textId="77777777" w:rsidR="00156480" w:rsidRDefault="00156480" w:rsidP="00370264">
            <w:pPr>
              <w:autoSpaceDE w:val="0"/>
              <w:autoSpaceDN w:val="0"/>
              <w:adjustRightInd w:val="0"/>
              <w:spacing w:before="0" w:line="240" w:lineRule="auto"/>
              <w:rPr>
                <w:bCs w:val="0"/>
                <w:sz w:val="16"/>
                <w:szCs w:val="16"/>
              </w:rPr>
            </w:pPr>
            <w:r w:rsidRPr="002A39CD">
              <w:rPr>
                <w:b/>
                <w:bCs w:val="0"/>
                <w:sz w:val="16"/>
                <w:szCs w:val="16"/>
              </w:rPr>
              <w:t>Co</w:t>
            </w:r>
            <w:r>
              <w:rPr>
                <w:b/>
                <w:bCs w:val="0"/>
                <w:sz w:val="16"/>
                <w:szCs w:val="16"/>
              </w:rPr>
              <w:t>re</w:t>
            </w:r>
            <w:r w:rsidRPr="002A39CD">
              <w:rPr>
                <w:b/>
                <w:bCs w:val="0"/>
                <w:sz w:val="16"/>
                <w:szCs w:val="16"/>
              </w:rPr>
              <w:t xml:space="preserve"> </w:t>
            </w:r>
            <w:r>
              <w:rPr>
                <w:b/>
                <w:bCs w:val="0"/>
                <w:sz w:val="16"/>
                <w:szCs w:val="16"/>
              </w:rPr>
              <w:t>Standard 4</w:t>
            </w:r>
            <w:r w:rsidRPr="002A39CD">
              <w:rPr>
                <w:b/>
                <w:bCs w:val="0"/>
                <w:sz w:val="16"/>
                <w:szCs w:val="16"/>
              </w:rPr>
              <w:t>:</w:t>
            </w:r>
            <w:r w:rsidRPr="002A39CD">
              <w:rPr>
                <w:bCs w:val="0"/>
                <w:sz w:val="16"/>
                <w:szCs w:val="16"/>
              </w:rPr>
              <w:t xml:space="preserve"> </w:t>
            </w:r>
            <w:r w:rsidRPr="002A39CD">
              <w:rPr>
                <w:b/>
                <w:bCs w:val="0"/>
                <w:sz w:val="16"/>
                <w:szCs w:val="16"/>
              </w:rPr>
              <w:t>Initial assessment</w:t>
            </w:r>
            <w:r>
              <w:rPr>
                <w:b/>
                <w:bCs w:val="0"/>
                <w:sz w:val="16"/>
                <w:szCs w:val="16"/>
              </w:rPr>
              <w:t xml:space="preserve"> and response identification</w:t>
            </w:r>
            <w:r w:rsidRPr="002A39CD">
              <w:rPr>
                <w:b/>
                <w:bCs w:val="0"/>
                <w:sz w:val="16"/>
                <w:szCs w:val="16"/>
              </w:rPr>
              <w:br/>
            </w:r>
            <w:r>
              <w:rPr>
                <w:bCs w:val="0"/>
                <w:sz w:val="16"/>
                <w:szCs w:val="16"/>
              </w:rPr>
              <w:t>Initial a</w:t>
            </w:r>
            <w:r w:rsidRPr="002A39CD">
              <w:rPr>
                <w:bCs w:val="0"/>
                <w:sz w:val="16"/>
                <w:szCs w:val="16"/>
              </w:rPr>
              <w:t xml:space="preserve">ssessment provides an understanding of the role of livestock in </w:t>
            </w:r>
            <w:r w:rsidRPr="00D12A1D">
              <w:rPr>
                <w:bCs w:val="0"/>
                <w:sz w:val="16"/>
                <w:szCs w:val="16"/>
              </w:rPr>
              <w:t>livelihoods, an analysis of the nature and extent of the emergency, and an</w:t>
            </w:r>
            <w:r>
              <w:rPr>
                <w:bCs w:val="0"/>
                <w:sz w:val="16"/>
                <w:szCs w:val="16"/>
              </w:rPr>
              <w:t xml:space="preserve"> </w:t>
            </w:r>
            <w:r w:rsidRPr="00D12A1D">
              <w:rPr>
                <w:bCs w:val="0"/>
                <w:sz w:val="16"/>
                <w:szCs w:val="16"/>
              </w:rPr>
              <w:t>appraisal of the operational and policy context. It also feeds into a participatory</w:t>
            </w:r>
            <w:r>
              <w:rPr>
                <w:bCs w:val="0"/>
                <w:sz w:val="16"/>
                <w:szCs w:val="16"/>
              </w:rPr>
              <w:t xml:space="preserve"> </w:t>
            </w:r>
            <w:r w:rsidRPr="00D12A1D">
              <w:rPr>
                <w:bCs w:val="0"/>
                <w:sz w:val="16"/>
                <w:szCs w:val="16"/>
              </w:rPr>
              <w:t>process to identify the most appropriate, timely, and feasible interventions.</w:t>
            </w:r>
          </w:p>
          <w:p w14:paraId="74420C0B" w14:textId="77777777" w:rsidR="00156480" w:rsidRPr="002A39CD" w:rsidRDefault="00156480" w:rsidP="00370264">
            <w:pPr>
              <w:autoSpaceDE w:val="0"/>
              <w:autoSpaceDN w:val="0"/>
              <w:adjustRightInd w:val="0"/>
              <w:spacing w:before="0" w:line="240" w:lineRule="auto"/>
              <w:rPr>
                <w:bCs w:val="0"/>
                <w:sz w:val="16"/>
                <w:szCs w:val="16"/>
              </w:rPr>
            </w:pPr>
          </w:p>
        </w:tc>
        <w:tc>
          <w:tcPr>
            <w:tcW w:w="851" w:type="dxa"/>
            <w:vMerge/>
            <w:tcBorders>
              <w:top w:val="nil"/>
              <w:left w:val="single" w:sz="4" w:space="0" w:color="579305" w:themeColor="accent1"/>
              <w:bottom w:val="nil"/>
              <w:right w:val="single" w:sz="4" w:space="0" w:color="579305" w:themeColor="accent1"/>
            </w:tcBorders>
          </w:tcPr>
          <w:p w14:paraId="24D4FDA1" w14:textId="77777777" w:rsidR="00156480" w:rsidRPr="002A39CD" w:rsidRDefault="00156480" w:rsidP="00370264">
            <w:pPr>
              <w:ind w:left="113" w:right="113"/>
              <w:jc w:val="center"/>
              <w:rPr>
                <w:rFonts w:ascii="Copperplate Gothic Light" w:hAnsi="Copperplate Gothic Light"/>
                <w:b/>
                <w:bCs w:val="0"/>
                <w:color w:val="1F497D"/>
                <w:sz w:val="40"/>
                <w:szCs w:val="40"/>
                <w:lang w:eastAsia="fr-FR"/>
              </w:rPr>
            </w:pPr>
          </w:p>
        </w:tc>
        <w:tc>
          <w:tcPr>
            <w:tcW w:w="4466"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A12D83E" w14:textId="77777777" w:rsidR="00156480" w:rsidRPr="002A39CD" w:rsidRDefault="00156480" w:rsidP="00370264">
            <w:pPr>
              <w:spacing w:before="120" w:line="264" w:lineRule="auto"/>
              <w:rPr>
                <w:b/>
                <w:bCs w:val="0"/>
                <w:sz w:val="16"/>
                <w:szCs w:val="16"/>
              </w:rPr>
            </w:pPr>
          </w:p>
        </w:tc>
        <w:tc>
          <w:tcPr>
            <w:tcW w:w="1134" w:type="dxa"/>
            <w:vMerge/>
            <w:tcBorders>
              <w:left w:val="single" w:sz="4" w:space="0" w:color="579305" w:themeColor="accent1"/>
              <w:bottom w:val="nil"/>
              <w:right w:val="nil"/>
            </w:tcBorders>
            <w:vAlign w:val="center"/>
          </w:tcPr>
          <w:p w14:paraId="5FFE7253" w14:textId="77777777" w:rsidR="00156480" w:rsidRPr="002A39CD" w:rsidRDefault="00156480" w:rsidP="00370264">
            <w:pPr>
              <w:spacing w:before="40" w:after="40"/>
              <w:jc w:val="center"/>
              <w:rPr>
                <w:b/>
                <w:i/>
                <w:sz w:val="16"/>
                <w:szCs w:val="16"/>
                <w:lang w:eastAsia="fr-FR"/>
              </w:rPr>
            </w:pPr>
          </w:p>
        </w:tc>
      </w:tr>
    </w:tbl>
    <w:p w14:paraId="0621B98A" w14:textId="618F2AB2" w:rsidR="003A2C62" w:rsidRDefault="003A2C62" w:rsidP="003A2C62">
      <w:pPr>
        <w:spacing w:after="200" w:line="276" w:lineRule="auto"/>
        <w:jc w:val="center"/>
        <w:rPr>
          <w:noProof/>
          <w:sz w:val="16"/>
          <w:szCs w:val="16"/>
        </w:rPr>
      </w:pPr>
    </w:p>
    <w:p w14:paraId="68D35CE5" w14:textId="177A6730" w:rsidR="003A2C62" w:rsidRDefault="003A2C62" w:rsidP="003A2C62">
      <w:r w:rsidRPr="003A2C62">
        <w:br w:type="page"/>
      </w:r>
    </w:p>
    <w:p w14:paraId="13E79F56" w14:textId="77777777" w:rsidR="00156480" w:rsidRPr="003A2C62" w:rsidRDefault="00156480" w:rsidP="00156480"/>
    <w:tbl>
      <w:tblPr>
        <w:tblStyle w:val="Grilledutableau1"/>
        <w:tblW w:w="14742" w:type="dxa"/>
        <w:jc w:val="center"/>
        <w:tblLayout w:type="fixed"/>
        <w:tblLook w:val="04A0" w:firstRow="1" w:lastRow="0" w:firstColumn="1" w:lastColumn="0" w:noHBand="0" w:noVBand="1"/>
      </w:tblPr>
      <w:tblGrid>
        <w:gridCol w:w="1315"/>
        <w:gridCol w:w="5424"/>
        <w:gridCol w:w="688"/>
        <w:gridCol w:w="6000"/>
        <w:gridCol w:w="1315"/>
      </w:tblGrid>
      <w:tr w:rsidR="00156480" w:rsidRPr="002A39CD" w14:paraId="082F739C" w14:textId="77777777" w:rsidTr="00370264">
        <w:trPr>
          <w:trHeight w:val="274"/>
          <w:jc w:val="center"/>
        </w:trPr>
        <w:tc>
          <w:tcPr>
            <w:tcW w:w="1134" w:type="dxa"/>
            <w:tcBorders>
              <w:top w:val="nil"/>
              <w:left w:val="nil"/>
              <w:bottom w:val="nil"/>
              <w:right w:val="single" w:sz="4" w:space="0" w:color="579305" w:themeColor="accent1"/>
            </w:tcBorders>
            <w:vAlign w:val="center"/>
          </w:tcPr>
          <w:p w14:paraId="37D8628F" w14:textId="77777777" w:rsidR="00156480" w:rsidRPr="002A39CD" w:rsidRDefault="00156480" w:rsidP="00370264">
            <w:pPr>
              <w:spacing w:before="40" w:after="40" w:line="240" w:lineRule="auto"/>
              <w:jc w:val="center"/>
              <w:rPr>
                <w:noProof/>
                <w:sz w:val="16"/>
                <w:szCs w:val="16"/>
              </w:rPr>
            </w:pP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0349EA42" w14:textId="77777777" w:rsidR="00156480" w:rsidRPr="002A39CD" w:rsidRDefault="00156480" w:rsidP="00370264">
            <w:pPr>
              <w:pStyle w:val="tableheading"/>
              <w:spacing w:before="40" w:after="40" w:line="240" w:lineRule="auto"/>
              <w:jc w:val="center"/>
            </w:pPr>
            <w:r w:rsidRPr="002A39CD">
              <w:t>Design &amp; Implementation</w:t>
            </w:r>
          </w:p>
        </w:tc>
        <w:tc>
          <w:tcPr>
            <w:tcW w:w="593" w:type="dxa"/>
            <w:vMerge w:val="restart"/>
            <w:tcBorders>
              <w:top w:val="nil"/>
              <w:left w:val="single" w:sz="4" w:space="0" w:color="579305" w:themeColor="accent1"/>
              <w:right w:val="single" w:sz="4" w:space="0" w:color="579305" w:themeColor="accent1"/>
            </w:tcBorders>
            <w:vAlign w:val="center"/>
          </w:tcPr>
          <w:p w14:paraId="45ACA571" w14:textId="77777777" w:rsidR="00156480" w:rsidRPr="002A39CD" w:rsidRDefault="00156480" w:rsidP="00370264">
            <w:pPr>
              <w:spacing w:before="40" w:after="40" w:line="240" w:lineRule="auto"/>
              <w:jc w:val="center"/>
              <w:rPr>
                <w:rFonts w:ascii="Copperplate Gothic Light" w:hAnsi="Copperplate Gothic Light"/>
                <w:b/>
                <w:bCs w:val="0"/>
                <w:color w:val="1F497D"/>
                <w:sz w:val="14"/>
                <w:szCs w:val="14"/>
                <w:lang w:eastAsia="fr-FR"/>
              </w:rPr>
            </w:pPr>
            <w:r>
              <w:rPr>
                <w:rFonts w:ascii="Copperplate Gothic Light" w:hAnsi="Copperplate Gothic Light"/>
                <w:b/>
                <w:bCs w:val="0"/>
                <w:color w:val="1F497D"/>
                <w:sz w:val="40"/>
                <w:szCs w:val="40"/>
                <w:lang w:eastAsia="fr-FR"/>
              </w:rPr>
              <w:t>PCM</w:t>
            </w: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0B53B420" w14:textId="77777777" w:rsidR="00156480" w:rsidRPr="002A39CD" w:rsidRDefault="00156480" w:rsidP="00370264">
            <w:pPr>
              <w:pStyle w:val="tableheading"/>
              <w:spacing w:before="40" w:after="40" w:line="240" w:lineRule="auto"/>
              <w:jc w:val="center"/>
            </w:pPr>
            <w:r w:rsidRPr="002A39CD">
              <w:t>Monitoring &amp; Evaluation</w:t>
            </w:r>
          </w:p>
        </w:tc>
        <w:tc>
          <w:tcPr>
            <w:tcW w:w="1134" w:type="dxa"/>
            <w:tcBorders>
              <w:top w:val="nil"/>
              <w:left w:val="single" w:sz="4" w:space="0" w:color="579305" w:themeColor="accent1"/>
              <w:bottom w:val="nil"/>
              <w:right w:val="nil"/>
            </w:tcBorders>
            <w:vAlign w:val="center"/>
          </w:tcPr>
          <w:p w14:paraId="2531F277" w14:textId="77777777" w:rsidR="00156480" w:rsidRPr="002A39CD" w:rsidRDefault="00156480" w:rsidP="00370264">
            <w:pPr>
              <w:spacing w:before="40" w:after="40" w:line="240" w:lineRule="auto"/>
              <w:jc w:val="center"/>
              <w:rPr>
                <w:noProof/>
                <w:sz w:val="16"/>
                <w:szCs w:val="16"/>
              </w:rPr>
            </w:pPr>
          </w:p>
        </w:tc>
      </w:tr>
      <w:tr w:rsidR="00156480" w:rsidRPr="002A39CD" w14:paraId="1EAA4DC7" w14:textId="77777777" w:rsidTr="00370264">
        <w:trPr>
          <w:jc w:val="center"/>
        </w:trPr>
        <w:tc>
          <w:tcPr>
            <w:tcW w:w="1134" w:type="dxa"/>
            <w:tcBorders>
              <w:top w:val="nil"/>
              <w:left w:val="nil"/>
              <w:bottom w:val="nil"/>
              <w:right w:val="single" w:sz="4" w:space="0" w:color="579305" w:themeColor="accent1"/>
            </w:tcBorders>
            <w:vAlign w:val="center"/>
          </w:tcPr>
          <w:p w14:paraId="1F72D9E0" w14:textId="77777777" w:rsidR="00156480" w:rsidRPr="002A39CD" w:rsidRDefault="00156480" w:rsidP="00370264">
            <w:pPr>
              <w:spacing w:before="40" w:after="40" w:line="240" w:lineRule="auto"/>
              <w:jc w:val="center"/>
              <w:rPr>
                <w:noProof/>
                <w:sz w:val="16"/>
                <w:szCs w:val="16"/>
              </w:rPr>
            </w:pP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1D34AE" w14:textId="77777777" w:rsidR="00156480" w:rsidRPr="002A39CD" w:rsidRDefault="00156480" w:rsidP="00370264">
            <w:pPr>
              <w:spacing w:before="40" w:after="40" w:line="240" w:lineRule="auto"/>
              <w:jc w:val="center"/>
              <w:rPr>
                <w:b/>
                <w:bCs w:val="0"/>
                <w:i/>
                <w:color w:val="548DD4"/>
                <w:sz w:val="16"/>
                <w:szCs w:val="16"/>
              </w:rPr>
            </w:pPr>
            <w:r w:rsidRPr="002A39CD">
              <w:rPr>
                <w:b/>
                <w:bCs w:val="0"/>
                <w:i/>
                <w:color w:val="548DD4"/>
                <w:sz w:val="16"/>
                <w:szCs w:val="16"/>
              </w:rPr>
              <w:t>Is your project meeting the pre-identified needs?</w:t>
            </w:r>
            <w:r w:rsidRPr="002A39CD">
              <w:rPr>
                <w:b/>
                <w:bCs w:val="0"/>
                <w:i/>
                <w:color w:val="548DD4"/>
                <w:sz w:val="16"/>
                <w:szCs w:val="16"/>
              </w:rPr>
              <w:br/>
              <w:t xml:space="preserve">Are you constantly observing the balance </w:t>
            </w:r>
            <w:r w:rsidRPr="002A39CD">
              <w:rPr>
                <w:b/>
                <w:bCs w:val="0"/>
                <w:i/>
                <w:color w:val="548DD4"/>
                <w:sz w:val="16"/>
                <w:szCs w:val="16"/>
              </w:rPr>
              <w:br/>
              <w:t>between assistance and protection?</w:t>
            </w:r>
          </w:p>
        </w:tc>
        <w:tc>
          <w:tcPr>
            <w:tcW w:w="593" w:type="dxa"/>
            <w:vMerge/>
            <w:tcBorders>
              <w:left w:val="single" w:sz="4" w:space="0" w:color="579305" w:themeColor="accent1"/>
              <w:right w:val="single" w:sz="4" w:space="0" w:color="579305" w:themeColor="accent1"/>
            </w:tcBorders>
            <w:vAlign w:val="center"/>
          </w:tcPr>
          <w:p w14:paraId="3F7AA392" w14:textId="77777777" w:rsidR="00156480" w:rsidRPr="002A39CD" w:rsidRDefault="00156480" w:rsidP="00370264">
            <w:pPr>
              <w:spacing w:before="40" w:after="40" w:line="240" w:lineRule="auto"/>
              <w:jc w:val="center"/>
              <w:rPr>
                <w:noProof/>
                <w:sz w:val="16"/>
                <w:szCs w:val="16"/>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EE1DFE5" w14:textId="77777777" w:rsidR="00156480" w:rsidRPr="002A39CD" w:rsidRDefault="00156480" w:rsidP="00370264">
            <w:pPr>
              <w:spacing w:before="40" w:after="40" w:line="240" w:lineRule="auto"/>
              <w:jc w:val="center"/>
              <w:rPr>
                <w:b/>
                <w:bCs w:val="0"/>
                <w:i/>
                <w:color w:val="548DD4"/>
                <w:sz w:val="16"/>
                <w:szCs w:val="16"/>
              </w:rPr>
            </w:pPr>
            <w:r w:rsidRPr="002A39CD">
              <w:rPr>
                <w:b/>
                <w:bCs w:val="0"/>
                <w:i/>
                <w:color w:val="548DD4"/>
                <w:sz w:val="16"/>
                <w:szCs w:val="16"/>
              </w:rPr>
              <w:t xml:space="preserve">Is a proper and transparent M&amp;E system in place </w:t>
            </w:r>
            <w:r w:rsidRPr="002A39CD">
              <w:rPr>
                <w:b/>
                <w:bCs w:val="0"/>
                <w:i/>
                <w:color w:val="548DD4"/>
                <w:sz w:val="16"/>
                <w:szCs w:val="16"/>
              </w:rPr>
              <w:br/>
              <w:t>with appropriate resources to ensure a quality follow-up</w:t>
            </w:r>
            <w:r w:rsidRPr="002A39CD">
              <w:rPr>
                <w:b/>
                <w:bCs w:val="0"/>
                <w:i/>
                <w:color w:val="548DD4"/>
                <w:sz w:val="16"/>
                <w:szCs w:val="16"/>
              </w:rPr>
              <w:br/>
              <w:t>as well as potential adjustments of your project?</w:t>
            </w:r>
          </w:p>
        </w:tc>
        <w:tc>
          <w:tcPr>
            <w:tcW w:w="1134" w:type="dxa"/>
            <w:tcBorders>
              <w:top w:val="nil"/>
              <w:left w:val="single" w:sz="4" w:space="0" w:color="579305" w:themeColor="accent1"/>
              <w:bottom w:val="nil"/>
              <w:right w:val="nil"/>
            </w:tcBorders>
            <w:vAlign w:val="center"/>
          </w:tcPr>
          <w:p w14:paraId="1A573573" w14:textId="77777777" w:rsidR="00156480" w:rsidRPr="002A39CD" w:rsidRDefault="00156480" w:rsidP="00370264">
            <w:pPr>
              <w:spacing w:before="40" w:after="40" w:line="240" w:lineRule="auto"/>
              <w:jc w:val="center"/>
              <w:rPr>
                <w:b/>
                <w:i/>
                <w:sz w:val="16"/>
                <w:szCs w:val="16"/>
                <w:lang w:eastAsia="fr-FR"/>
              </w:rPr>
            </w:pPr>
          </w:p>
        </w:tc>
      </w:tr>
      <w:tr w:rsidR="00156480" w:rsidRPr="002A39CD" w14:paraId="726A5583" w14:textId="77777777" w:rsidTr="00370264">
        <w:trPr>
          <w:trHeight w:val="1121"/>
          <w:jc w:val="center"/>
        </w:trPr>
        <w:tc>
          <w:tcPr>
            <w:tcW w:w="1134" w:type="dxa"/>
            <w:tcBorders>
              <w:top w:val="nil"/>
              <w:left w:val="nil"/>
              <w:bottom w:val="nil"/>
              <w:right w:val="single" w:sz="4" w:space="0" w:color="579305" w:themeColor="accent1"/>
            </w:tcBorders>
            <w:vAlign w:val="center"/>
          </w:tcPr>
          <w:p w14:paraId="06768C56" w14:textId="77777777" w:rsidR="00156480" w:rsidRPr="002A39CD" w:rsidRDefault="00156480" w:rsidP="00370264">
            <w:pPr>
              <w:spacing w:before="40" w:after="40" w:line="240" w:lineRule="auto"/>
              <w:jc w:val="center"/>
              <w:rPr>
                <w:b/>
                <w:i/>
                <w:sz w:val="16"/>
                <w:szCs w:val="16"/>
                <w:highlight w:val="yellow"/>
                <w:lang w:eastAsia="fr-FR"/>
              </w:rPr>
            </w:pPr>
            <w:r>
              <w:rPr>
                <w:noProof/>
                <w:lang w:eastAsia="en-GB"/>
              </w:rPr>
              <w:drawing>
                <wp:inline distT="0" distB="0" distL="0" distR="0" wp14:anchorId="44FABC41" wp14:editId="6214DAAF">
                  <wp:extent cx="502920" cy="719328"/>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2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B796937" w14:textId="77777777" w:rsidR="00156480" w:rsidRDefault="0067564A" w:rsidP="00370264">
            <w:pPr>
              <w:kinsoku w:val="0"/>
              <w:overflowPunct w:val="0"/>
              <w:spacing w:before="40" w:after="40" w:line="240" w:lineRule="auto"/>
              <w:contextualSpacing/>
              <w:textAlignment w:val="baseline"/>
              <w:rPr>
                <w:bCs w:val="0"/>
                <w:sz w:val="16"/>
                <w:szCs w:val="16"/>
              </w:rPr>
            </w:pPr>
            <w:r>
              <w:rPr>
                <w:b/>
                <w:bCs w:val="0"/>
                <w:sz w:val="16"/>
                <w:szCs w:val="16"/>
              </w:rPr>
              <w:t xml:space="preserve">CHS Commitment 2:  </w:t>
            </w:r>
            <w:r w:rsidRPr="009272B9">
              <w:rPr>
                <w:bCs w:val="0"/>
                <w:sz w:val="16"/>
                <w:szCs w:val="16"/>
              </w:rPr>
              <w:t>Communities and people affected by crisis have access to humanitarian assistance they need at the right time</w:t>
            </w:r>
          </w:p>
          <w:p w14:paraId="0BC63029" w14:textId="77777777" w:rsidR="009272B9" w:rsidRDefault="009272B9" w:rsidP="00370264">
            <w:pPr>
              <w:kinsoku w:val="0"/>
              <w:overflowPunct w:val="0"/>
              <w:spacing w:before="40" w:after="40" w:line="240" w:lineRule="auto"/>
              <w:contextualSpacing/>
              <w:textAlignment w:val="baseline"/>
              <w:rPr>
                <w:bCs w:val="0"/>
                <w:sz w:val="16"/>
                <w:szCs w:val="16"/>
              </w:rPr>
            </w:pPr>
          </w:p>
          <w:p w14:paraId="3C45896F" w14:textId="77777777" w:rsidR="009272B9" w:rsidRDefault="009272B9" w:rsidP="00370264">
            <w:pPr>
              <w:kinsoku w:val="0"/>
              <w:overflowPunct w:val="0"/>
              <w:spacing w:before="40" w:after="40" w:line="240" w:lineRule="auto"/>
              <w:contextualSpacing/>
              <w:textAlignment w:val="baseline"/>
              <w:rPr>
                <w:bCs w:val="0"/>
                <w:sz w:val="16"/>
                <w:szCs w:val="16"/>
              </w:rPr>
            </w:pPr>
            <w:r w:rsidRPr="009272B9">
              <w:rPr>
                <w:b/>
                <w:bCs w:val="0"/>
                <w:sz w:val="16"/>
                <w:szCs w:val="16"/>
              </w:rPr>
              <w:t>CHS Commitment 3</w:t>
            </w:r>
            <w:r>
              <w:rPr>
                <w:bCs w:val="0"/>
                <w:sz w:val="16"/>
                <w:szCs w:val="16"/>
              </w:rPr>
              <w:t>: Communities and people affected by crisis are not negatively affected and are more prepared, resilient and less at-risk as a result of humanitarian action.</w:t>
            </w:r>
          </w:p>
          <w:p w14:paraId="7163E6B4" w14:textId="77777777" w:rsidR="009272B9" w:rsidRDefault="009272B9" w:rsidP="00370264">
            <w:pPr>
              <w:kinsoku w:val="0"/>
              <w:overflowPunct w:val="0"/>
              <w:spacing w:before="40" w:after="40" w:line="240" w:lineRule="auto"/>
              <w:contextualSpacing/>
              <w:textAlignment w:val="baseline"/>
              <w:rPr>
                <w:bCs w:val="0"/>
                <w:sz w:val="16"/>
                <w:szCs w:val="16"/>
              </w:rPr>
            </w:pPr>
          </w:p>
          <w:p w14:paraId="4A3964C2" w14:textId="5A1E7E43" w:rsidR="009272B9" w:rsidRPr="002A39CD" w:rsidRDefault="009272B9" w:rsidP="00370264">
            <w:pPr>
              <w:kinsoku w:val="0"/>
              <w:overflowPunct w:val="0"/>
              <w:spacing w:before="40" w:after="40" w:line="240" w:lineRule="auto"/>
              <w:contextualSpacing/>
              <w:textAlignment w:val="baseline"/>
              <w:rPr>
                <w:color w:val="000000"/>
                <w:kern w:val="24"/>
                <w:sz w:val="14"/>
                <w:szCs w:val="14"/>
                <w:lang w:eastAsia="fr-FR"/>
              </w:rPr>
            </w:pPr>
            <w:r w:rsidRPr="009272B9">
              <w:rPr>
                <w:b/>
                <w:bCs w:val="0"/>
                <w:sz w:val="16"/>
                <w:szCs w:val="16"/>
              </w:rPr>
              <w:t>CHS Commitment 4:</w:t>
            </w:r>
            <w:r>
              <w:rPr>
                <w:bCs w:val="0"/>
                <w:sz w:val="16"/>
                <w:szCs w:val="16"/>
              </w:rPr>
              <w:t xml:space="preserve"> Communities and people affected by crisis know their rights,</w:t>
            </w:r>
            <w:r>
              <w:t xml:space="preserve"> </w:t>
            </w:r>
            <w:r w:rsidRPr="009272B9">
              <w:rPr>
                <w:bCs w:val="0"/>
                <w:sz w:val="16"/>
                <w:szCs w:val="16"/>
              </w:rPr>
              <w:t>entitlements, have access to information and participate in decisions that affect them.</w:t>
            </w:r>
          </w:p>
        </w:tc>
        <w:tc>
          <w:tcPr>
            <w:tcW w:w="593" w:type="dxa"/>
            <w:vMerge/>
            <w:tcBorders>
              <w:left w:val="single" w:sz="4" w:space="0" w:color="579305" w:themeColor="accent1"/>
              <w:right w:val="single" w:sz="4" w:space="0" w:color="579305" w:themeColor="accent1"/>
            </w:tcBorders>
            <w:vAlign w:val="center"/>
          </w:tcPr>
          <w:p w14:paraId="16DB5227" w14:textId="77777777" w:rsidR="00156480" w:rsidRPr="002A39CD" w:rsidRDefault="00156480" w:rsidP="00370264">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DF626D3" w14:textId="77777777" w:rsidR="00FF3411" w:rsidRDefault="00FF3411" w:rsidP="00FF3411">
            <w:pPr>
              <w:kinsoku w:val="0"/>
              <w:overflowPunct w:val="0"/>
              <w:spacing w:before="40" w:after="40" w:line="240" w:lineRule="auto"/>
              <w:contextualSpacing/>
              <w:textAlignment w:val="baseline"/>
              <w:rPr>
                <w:bCs w:val="0"/>
                <w:sz w:val="16"/>
                <w:szCs w:val="16"/>
              </w:rPr>
            </w:pPr>
            <w:r>
              <w:rPr>
                <w:b/>
                <w:bCs w:val="0"/>
                <w:sz w:val="16"/>
                <w:szCs w:val="16"/>
              </w:rPr>
              <w:t xml:space="preserve">CHS Commitment 2:  </w:t>
            </w:r>
            <w:r w:rsidRPr="009272B9">
              <w:rPr>
                <w:bCs w:val="0"/>
                <w:sz w:val="16"/>
                <w:szCs w:val="16"/>
              </w:rPr>
              <w:t>Communities and people affected by crisis have access to humanitarian assistance they need at the right time</w:t>
            </w:r>
          </w:p>
          <w:p w14:paraId="3810F790" w14:textId="77777777" w:rsidR="00FF3411" w:rsidRDefault="00FF3411" w:rsidP="00370264">
            <w:pPr>
              <w:spacing w:before="40" w:after="40" w:line="240" w:lineRule="auto"/>
              <w:rPr>
                <w:b/>
                <w:sz w:val="16"/>
                <w:szCs w:val="16"/>
              </w:rPr>
            </w:pPr>
          </w:p>
          <w:p w14:paraId="75CE2771" w14:textId="77777777" w:rsidR="00156480" w:rsidRDefault="00FF3411" w:rsidP="00370264">
            <w:pPr>
              <w:spacing w:before="40" w:after="40" w:line="240" w:lineRule="auto"/>
              <w:rPr>
                <w:bCs w:val="0"/>
                <w:sz w:val="16"/>
                <w:szCs w:val="16"/>
              </w:rPr>
            </w:pPr>
            <w:r w:rsidRPr="00FF3411">
              <w:rPr>
                <w:b/>
                <w:sz w:val="16"/>
                <w:szCs w:val="16"/>
              </w:rPr>
              <w:t>CHS Commitment 5:</w:t>
            </w:r>
            <w:r>
              <w:rPr>
                <w:bCs w:val="0"/>
                <w:sz w:val="16"/>
                <w:szCs w:val="16"/>
              </w:rPr>
              <w:t xml:space="preserve"> </w:t>
            </w:r>
            <w:r w:rsidRPr="00FF3411">
              <w:rPr>
                <w:bCs w:val="0"/>
                <w:sz w:val="16"/>
                <w:szCs w:val="16"/>
              </w:rPr>
              <w:t>Communities and people affected by crisis have access to safe</w:t>
            </w:r>
            <w:r>
              <w:rPr>
                <w:bCs w:val="0"/>
                <w:sz w:val="16"/>
                <w:szCs w:val="16"/>
              </w:rPr>
              <w:t xml:space="preserve"> </w:t>
            </w:r>
            <w:r w:rsidRPr="00FF3411">
              <w:rPr>
                <w:bCs w:val="0"/>
                <w:sz w:val="16"/>
                <w:szCs w:val="16"/>
              </w:rPr>
              <w:t>and responsive mechanisms to handle complaints</w:t>
            </w:r>
            <w:r>
              <w:rPr>
                <w:bCs w:val="0"/>
                <w:sz w:val="16"/>
                <w:szCs w:val="16"/>
              </w:rPr>
              <w:t>.</w:t>
            </w:r>
          </w:p>
          <w:p w14:paraId="4043CEF7" w14:textId="77777777" w:rsidR="00FF3411" w:rsidRDefault="00FF3411" w:rsidP="00370264">
            <w:pPr>
              <w:spacing w:before="40" w:after="40" w:line="240" w:lineRule="auto"/>
              <w:rPr>
                <w:bCs w:val="0"/>
                <w:sz w:val="16"/>
                <w:szCs w:val="16"/>
              </w:rPr>
            </w:pPr>
          </w:p>
          <w:p w14:paraId="2F6E9480" w14:textId="77777777" w:rsidR="00FF3411" w:rsidRDefault="00FF3411" w:rsidP="00370264">
            <w:pPr>
              <w:spacing w:before="40" w:after="40" w:line="240" w:lineRule="auto"/>
              <w:rPr>
                <w:bCs w:val="0"/>
                <w:sz w:val="16"/>
                <w:szCs w:val="16"/>
              </w:rPr>
            </w:pPr>
          </w:p>
          <w:p w14:paraId="76EB5651" w14:textId="55D55FEF" w:rsidR="00FF3411" w:rsidRPr="002A39CD" w:rsidRDefault="00FF3411" w:rsidP="00370264">
            <w:pPr>
              <w:spacing w:before="40" w:after="40" w:line="240" w:lineRule="auto"/>
              <w:rPr>
                <w:bCs w:val="0"/>
                <w:sz w:val="16"/>
                <w:szCs w:val="16"/>
              </w:rPr>
            </w:pPr>
          </w:p>
        </w:tc>
        <w:tc>
          <w:tcPr>
            <w:tcW w:w="1134" w:type="dxa"/>
            <w:tcBorders>
              <w:top w:val="nil"/>
              <w:left w:val="single" w:sz="4" w:space="0" w:color="579305" w:themeColor="accent1"/>
              <w:bottom w:val="nil"/>
              <w:right w:val="nil"/>
            </w:tcBorders>
            <w:vAlign w:val="center"/>
          </w:tcPr>
          <w:p w14:paraId="3D5B4B73" w14:textId="77777777" w:rsidR="00156480" w:rsidRPr="002A39CD" w:rsidRDefault="00156480" w:rsidP="00370264">
            <w:pPr>
              <w:spacing w:before="40" w:after="40" w:line="240" w:lineRule="auto"/>
              <w:jc w:val="center"/>
              <w:rPr>
                <w:b/>
                <w:i/>
                <w:sz w:val="16"/>
                <w:szCs w:val="16"/>
                <w:highlight w:val="yellow"/>
                <w:lang w:eastAsia="fr-FR"/>
              </w:rPr>
            </w:pPr>
            <w:r>
              <w:rPr>
                <w:noProof/>
                <w:lang w:eastAsia="en-GB"/>
              </w:rPr>
              <w:drawing>
                <wp:inline distT="0" distB="0" distL="0" distR="0" wp14:anchorId="551659F1" wp14:editId="558561BE">
                  <wp:extent cx="502920" cy="719328"/>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2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156480" w:rsidRPr="002A39CD" w14:paraId="70986C35" w14:textId="77777777" w:rsidTr="00370264">
        <w:trPr>
          <w:trHeight w:val="1421"/>
          <w:jc w:val="center"/>
        </w:trPr>
        <w:tc>
          <w:tcPr>
            <w:tcW w:w="1134" w:type="dxa"/>
            <w:tcBorders>
              <w:top w:val="nil"/>
              <w:left w:val="nil"/>
              <w:bottom w:val="nil"/>
              <w:right w:val="single" w:sz="4" w:space="0" w:color="579305" w:themeColor="accent1"/>
            </w:tcBorders>
            <w:vAlign w:val="center"/>
          </w:tcPr>
          <w:p w14:paraId="745F8184" w14:textId="00CC0F2B" w:rsidR="00156480" w:rsidRPr="002A39CD" w:rsidRDefault="002260D7" w:rsidP="00370264">
            <w:pPr>
              <w:spacing w:before="40" w:after="40" w:line="240" w:lineRule="auto"/>
              <w:jc w:val="center"/>
              <w:rPr>
                <w:noProof/>
                <w:sz w:val="16"/>
                <w:szCs w:val="16"/>
                <w:lang w:val="fr-FR" w:eastAsia="fr-FR"/>
              </w:rPr>
            </w:pPr>
            <w:r>
              <w:rPr>
                <w:noProof/>
                <w:lang w:eastAsia="en-GB"/>
              </w:rPr>
              <w:drawing>
                <wp:inline distT="0" distB="0" distL="0" distR="0" wp14:anchorId="794454B7" wp14:editId="4D72E033">
                  <wp:extent cx="502920" cy="719328"/>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2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EF899C5" w14:textId="77777777" w:rsidR="00156480" w:rsidRPr="002A39CD" w:rsidRDefault="00156480" w:rsidP="00370264">
            <w:pPr>
              <w:spacing w:before="40" w:after="40" w:line="240" w:lineRule="auto"/>
              <w:rPr>
                <w:bCs w:val="0"/>
                <w:sz w:val="16"/>
                <w:szCs w:val="16"/>
              </w:rPr>
            </w:pPr>
            <w:r w:rsidRPr="002A39CD">
              <w:rPr>
                <w:b/>
                <w:bCs w:val="0"/>
                <w:sz w:val="16"/>
                <w:szCs w:val="16"/>
              </w:rPr>
              <w:t>Standards to ensure a quality response/ Standard 4:</w:t>
            </w:r>
            <w:r w:rsidRPr="002A39CD">
              <w:rPr>
                <w:bCs w:val="0"/>
                <w:sz w:val="16"/>
                <w:szCs w:val="16"/>
              </w:rPr>
              <w:t xml:space="preserve"> </w:t>
            </w:r>
            <w:r w:rsidRPr="002A39CD">
              <w:rPr>
                <w:b/>
                <w:bCs w:val="0"/>
                <w:sz w:val="16"/>
                <w:szCs w:val="16"/>
              </w:rPr>
              <w:t>Programme cycle management</w:t>
            </w:r>
            <w:r w:rsidRPr="002A39CD">
              <w:rPr>
                <w:b/>
                <w:bCs w:val="0"/>
                <w:sz w:val="16"/>
                <w:szCs w:val="16"/>
              </w:rPr>
              <w:br/>
            </w:r>
            <w:r w:rsidRPr="002A39CD">
              <w:rPr>
                <w:bCs w:val="0"/>
                <w:sz w:val="16"/>
                <w:szCs w:val="16"/>
              </w:rPr>
              <w:t>All child protection programmes build on existing capacities, resources and structures and address the evolving child protection risks and needs identified by girls, boys and adults affected by the emergency.</w:t>
            </w:r>
          </w:p>
        </w:tc>
        <w:tc>
          <w:tcPr>
            <w:tcW w:w="593" w:type="dxa"/>
            <w:vMerge/>
            <w:tcBorders>
              <w:left w:val="single" w:sz="4" w:space="0" w:color="579305" w:themeColor="accent1"/>
              <w:right w:val="single" w:sz="4" w:space="0" w:color="579305" w:themeColor="accent1"/>
            </w:tcBorders>
            <w:vAlign w:val="center"/>
          </w:tcPr>
          <w:p w14:paraId="722FD4EF" w14:textId="77777777" w:rsidR="00156480" w:rsidRPr="002A39CD" w:rsidRDefault="00156480" w:rsidP="00370264">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008C1C5" w14:textId="77777777" w:rsidR="00156480" w:rsidRPr="002A39CD" w:rsidRDefault="00156480" w:rsidP="00370264">
            <w:pPr>
              <w:spacing w:before="40" w:after="40" w:line="240" w:lineRule="auto"/>
              <w:rPr>
                <w:b/>
                <w:bCs w:val="0"/>
                <w:sz w:val="16"/>
                <w:szCs w:val="16"/>
              </w:rPr>
            </w:pPr>
            <w:r w:rsidRPr="002A39CD">
              <w:rPr>
                <w:b/>
                <w:bCs w:val="0"/>
                <w:sz w:val="16"/>
                <w:szCs w:val="16"/>
              </w:rPr>
              <w:t>Standards to ensure a quality response/ Standard 6:</w:t>
            </w:r>
            <w:r w:rsidRPr="002A39CD">
              <w:rPr>
                <w:bCs w:val="0"/>
                <w:sz w:val="16"/>
                <w:szCs w:val="16"/>
              </w:rPr>
              <w:t xml:space="preserve"> </w:t>
            </w:r>
            <w:r w:rsidRPr="002A39CD">
              <w:rPr>
                <w:b/>
                <w:bCs w:val="0"/>
                <w:sz w:val="16"/>
                <w:szCs w:val="16"/>
              </w:rPr>
              <w:t>Child protection monitoring:</w:t>
            </w:r>
            <w:r w:rsidRPr="002A39CD">
              <w:rPr>
                <w:b/>
                <w:bCs w:val="0"/>
                <w:sz w:val="16"/>
                <w:szCs w:val="16"/>
              </w:rPr>
              <w:br/>
            </w:r>
            <w:r w:rsidRPr="002A39CD">
              <w:rPr>
                <w:bCs w:val="0"/>
                <w:sz w:val="16"/>
                <w:szCs w:val="16"/>
              </w:rPr>
              <w:t>Objective and timely information on child protection concerns is collected in an ethical manner and systematically triggers or informs prevention and response activities.</w:t>
            </w:r>
          </w:p>
        </w:tc>
        <w:tc>
          <w:tcPr>
            <w:tcW w:w="1134" w:type="dxa"/>
            <w:tcBorders>
              <w:top w:val="nil"/>
              <w:left w:val="single" w:sz="4" w:space="0" w:color="579305" w:themeColor="accent1"/>
              <w:bottom w:val="nil"/>
              <w:right w:val="nil"/>
            </w:tcBorders>
            <w:vAlign w:val="center"/>
          </w:tcPr>
          <w:p w14:paraId="5AFE809A" w14:textId="7DE40482" w:rsidR="00156480" w:rsidRPr="002A39CD" w:rsidRDefault="002260D7" w:rsidP="00370264">
            <w:pPr>
              <w:spacing w:before="40" w:after="40" w:line="240" w:lineRule="auto"/>
              <w:jc w:val="center"/>
              <w:rPr>
                <w:b/>
                <w:i/>
                <w:noProof/>
                <w:sz w:val="16"/>
                <w:szCs w:val="16"/>
                <w:lang w:eastAsia="fr-FR"/>
              </w:rPr>
            </w:pPr>
            <w:r>
              <w:rPr>
                <w:noProof/>
                <w:lang w:eastAsia="en-GB"/>
              </w:rPr>
              <w:drawing>
                <wp:inline distT="0" distB="0" distL="0" distR="0" wp14:anchorId="2F8DE3AB" wp14:editId="7163D516">
                  <wp:extent cx="502920" cy="719328"/>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MS-cover.png"/>
                          <pic:cNvPicPr/>
                        </pic:nvPicPr>
                        <pic:blipFill>
                          <a:blip r:embed="rId26">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r>
      <w:tr w:rsidR="00156480" w:rsidRPr="002A39CD" w14:paraId="57E04E3C" w14:textId="77777777" w:rsidTr="00370264">
        <w:trPr>
          <w:trHeight w:val="941"/>
          <w:jc w:val="center"/>
        </w:trPr>
        <w:tc>
          <w:tcPr>
            <w:tcW w:w="1134" w:type="dxa"/>
            <w:tcBorders>
              <w:top w:val="nil"/>
              <w:left w:val="nil"/>
              <w:bottom w:val="nil"/>
              <w:right w:val="single" w:sz="4" w:space="0" w:color="579305" w:themeColor="accent1"/>
            </w:tcBorders>
            <w:vAlign w:val="center"/>
          </w:tcPr>
          <w:p w14:paraId="227C2C69" w14:textId="77777777" w:rsidR="00156480" w:rsidRPr="002A39CD" w:rsidRDefault="00156480" w:rsidP="00370264">
            <w:pPr>
              <w:spacing w:before="40" w:after="40" w:line="240" w:lineRule="auto"/>
              <w:jc w:val="center"/>
              <w:rPr>
                <w:b/>
                <w:i/>
                <w:sz w:val="16"/>
                <w:szCs w:val="16"/>
                <w:highlight w:val="yellow"/>
                <w:lang w:eastAsia="fr-FR"/>
              </w:rPr>
            </w:pPr>
            <w:r>
              <w:rPr>
                <w:noProof/>
                <w:lang w:eastAsia="en-GB"/>
              </w:rPr>
              <w:drawing>
                <wp:inline distT="0" distB="0" distL="0" distR="0" wp14:anchorId="343A6DDA" wp14:editId="40950A2E">
                  <wp:extent cx="512064" cy="719328"/>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9">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0C07510" w14:textId="77777777" w:rsidR="00156480" w:rsidRDefault="00156480" w:rsidP="00370264">
            <w:pPr>
              <w:autoSpaceDE w:val="0"/>
              <w:autoSpaceDN w:val="0"/>
              <w:adjustRightInd w:val="0"/>
              <w:spacing w:before="40" w:after="40" w:line="240" w:lineRule="auto"/>
              <w:rPr>
                <w:b/>
                <w:bCs w:val="0"/>
                <w:sz w:val="16"/>
                <w:szCs w:val="16"/>
              </w:rPr>
            </w:pPr>
            <w:r w:rsidRPr="002A39CD">
              <w:rPr>
                <w:b/>
                <w:bCs w:val="0"/>
                <w:sz w:val="16"/>
                <w:szCs w:val="16"/>
              </w:rPr>
              <w:t>Co</w:t>
            </w:r>
            <w:r>
              <w:rPr>
                <w:b/>
                <w:bCs w:val="0"/>
                <w:sz w:val="16"/>
                <w:szCs w:val="16"/>
              </w:rPr>
              <w:t>re Standard 5</w:t>
            </w:r>
            <w:r w:rsidRPr="002A39CD">
              <w:rPr>
                <w:b/>
                <w:bCs w:val="0"/>
                <w:sz w:val="16"/>
                <w:szCs w:val="16"/>
              </w:rPr>
              <w:t>:</w:t>
            </w:r>
            <w:r w:rsidRPr="002A39CD">
              <w:rPr>
                <w:bCs w:val="0"/>
                <w:sz w:val="16"/>
                <w:szCs w:val="16"/>
              </w:rPr>
              <w:t xml:space="preserve"> </w:t>
            </w:r>
            <w:r w:rsidRPr="002A39CD">
              <w:rPr>
                <w:b/>
                <w:bCs w:val="0"/>
                <w:sz w:val="16"/>
                <w:szCs w:val="16"/>
              </w:rPr>
              <w:t>T</w:t>
            </w:r>
            <w:r>
              <w:rPr>
                <w:b/>
                <w:bCs w:val="0"/>
                <w:sz w:val="16"/>
                <w:szCs w:val="16"/>
              </w:rPr>
              <w:t>echnical analysis and intervention</w:t>
            </w:r>
          </w:p>
          <w:p w14:paraId="4257B424" w14:textId="77777777" w:rsidR="00156480" w:rsidRPr="00B420B3" w:rsidRDefault="00156480" w:rsidP="00370264">
            <w:pPr>
              <w:autoSpaceDE w:val="0"/>
              <w:autoSpaceDN w:val="0"/>
              <w:adjustRightInd w:val="0"/>
              <w:spacing w:before="40" w:after="40" w:line="240" w:lineRule="auto"/>
              <w:rPr>
                <w:bCs w:val="0"/>
                <w:sz w:val="16"/>
                <w:szCs w:val="16"/>
              </w:rPr>
            </w:pPr>
            <w:r w:rsidRPr="00B420B3">
              <w:rPr>
                <w:bCs w:val="0"/>
                <w:sz w:val="16"/>
                <w:szCs w:val="16"/>
              </w:rPr>
              <w:t>Livestock interventions are based on sound technical analysis and are</w:t>
            </w:r>
            <w:r>
              <w:rPr>
                <w:bCs w:val="0"/>
                <w:sz w:val="16"/>
                <w:szCs w:val="16"/>
              </w:rPr>
              <w:t xml:space="preserve"> </w:t>
            </w:r>
            <w:r w:rsidRPr="00B420B3">
              <w:rPr>
                <w:bCs w:val="0"/>
                <w:sz w:val="16"/>
                <w:szCs w:val="16"/>
              </w:rPr>
              <w:t>implemented fairly, based on transparent and participatory targeting.</w:t>
            </w:r>
          </w:p>
        </w:tc>
        <w:tc>
          <w:tcPr>
            <w:tcW w:w="593" w:type="dxa"/>
            <w:vMerge/>
            <w:tcBorders>
              <w:left w:val="single" w:sz="4" w:space="0" w:color="579305" w:themeColor="accent1"/>
              <w:right w:val="single" w:sz="4" w:space="0" w:color="579305" w:themeColor="accent1"/>
            </w:tcBorders>
          </w:tcPr>
          <w:p w14:paraId="39A68DF0" w14:textId="77777777" w:rsidR="00156480" w:rsidRPr="002A39CD" w:rsidRDefault="00156480" w:rsidP="00370264">
            <w:pPr>
              <w:spacing w:before="40" w:after="40" w:line="240" w:lineRule="auto"/>
              <w:jc w:val="center"/>
              <w:rPr>
                <w:b/>
                <w:i/>
                <w:sz w:val="16"/>
                <w:szCs w:val="16"/>
                <w:highlight w:val="yellow"/>
                <w:lang w:eastAsia="fr-FR"/>
              </w:rPr>
            </w:pPr>
          </w:p>
        </w:tc>
        <w:tc>
          <w:tcPr>
            <w:tcW w:w="5173"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5A00741" w14:textId="77777777" w:rsidR="00156480" w:rsidRPr="002A39CD" w:rsidRDefault="00156480" w:rsidP="00370264">
            <w:pPr>
              <w:spacing w:before="40" w:after="40" w:line="240" w:lineRule="auto"/>
              <w:rPr>
                <w:bCs w:val="0"/>
                <w:sz w:val="16"/>
                <w:szCs w:val="16"/>
              </w:rPr>
            </w:pPr>
            <w:r w:rsidRPr="002A39CD">
              <w:rPr>
                <w:b/>
                <w:bCs w:val="0"/>
                <w:sz w:val="16"/>
                <w:szCs w:val="16"/>
              </w:rPr>
              <w:t>Foundational Standard-Analysis/ Standard 3:</w:t>
            </w:r>
            <w:r w:rsidRPr="002A39CD">
              <w:rPr>
                <w:rFonts w:cs="Myriad Pro"/>
                <w:bCs w:val="0"/>
                <w:sz w:val="16"/>
                <w:szCs w:val="16"/>
              </w:rPr>
              <w:t xml:space="preserve"> </w:t>
            </w:r>
            <w:r w:rsidRPr="002A39CD">
              <w:rPr>
                <w:b/>
                <w:bCs w:val="0"/>
                <w:sz w:val="16"/>
                <w:szCs w:val="16"/>
              </w:rPr>
              <w:t>Monitoring</w:t>
            </w:r>
            <w:r w:rsidRPr="002A39CD">
              <w:rPr>
                <w:bCs w:val="0"/>
                <w:sz w:val="16"/>
                <w:szCs w:val="16"/>
              </w:rPr>
              <w:br/>
              <w:t>Regular monitoring of education response activities and the evolving learning needs of the affected population is carried out.</w:t>
            </w:r>
          </w:p>
          <w:p w14:paraId="27432500" w14:textId="77777777" w:rsidR="00156480" w:rsidRPr="002A39CD" w:rsidRDefault="00156480" w:rsidP="00370264">
            <w:pPr>
              <w:spacing w:before="40" w:after="40" w:line="240" w:lineRule="auto"/>
              <w:rPr>
                <w:bCs w:val="0"/>
                <w:sz w:val="16"/>
                <w:szCs w:val="16"/>
              </w:rPr>
            </w:pPr>
            <w:r w:rsidRPr="002A39CD">
              <w:rPr>
                <w:b/>
                <w:bCs w:val="0"/>
                <w:sz w:val="16"/>
                <w:szCs w:val="16"/>
              </w:rPr>
              <w:t>Foundational Standard-Analysis/ Standard 4:</w:t>
            </w:r>
            <w:r w:rsidRPr="002A39CD">
              <w:rPr>
                <w:rFonts w:cs="Myriad Pro"/>
                <w:bCs w:val="0"/>
                <w:sz w:val="16"/>
                <w:szCs w:val="16"/>
              </w:rPr>
              <w:t xml:space="preserve"> </w:t>
            </w:r>
            <w:r w:rsidRPr="002A39CD">
              <w:rPr>
                <w:b/>
                <w:bCs w:val="0"/>
                <w:sz w:val="16"/>
                <w:szCs w:val="16"/>
              </w:rPr>
              <w:t>Evaluation</w:t>
            </w:r>
            <w:r w:rsidRPr="002A39CD">
              <w:rPr>
                <w:b/>
                <w:bCs w:val="0"/>
                <w:sz w:val="16"/>
                <w:szCs w:val="16"/>
              </w:rPr>
              <w:br/>
            </w:r>
            <w:r w:rsidRPr="002A39CD">
              <w:rPr>
                <w:bCs w:val="0"/>
                <w:sz w:val="16"/>
                <w:szCs w:val="16"/>
              </w:rPr>
              <w:t>Systematic and impartial evaluations improve education response activities and enhance accountability.</w:t>
            </w:r>
          </w:p>
        </w:tc>
        <w:tc>
          <w:tcPr>
            <w:tcW w:w="1134" w:type="dxa"/>
            <w:vMerge w:val="restart"/>
            <w:tcBorders>
              <w:top w:val="nil"/>
              <w:left w:val="single" w:sz="4" w:space="0" w:color="579305" w:themeColor="accent1"/>
              <w:right w:val="nil"/>
            </w:tcBorders>
            <w:vAlign w:val="center"/>
          </w:tcPr>
          <w:p w14:paraId="55EF496A" w14:textId="77777777" w:rsidR="00156480" w:rsidRPr="002A39CD" w:rsidRDefault="00156480" w:rsidP="00370264">
            <w:pPr>
              <w:spacing w:before="40" w:after="40" w:line="240" w:lineRule="auto"/>
              <w:jc w:val="center"/>
              <w:rPr>
                <w:b/>
                <w:i/>
                <w:sz w:val="16"/>
                <w:szCs w:val="16"/>
                <w:lang w:eastAsia="fr-FR"/>
              </w:rPr>
            </w:pPr>
            <w:r>
              <w:rPr>
                <w:noProof/>
                <w:lang w:eastAsia="en-GB"/>
              </w:rPr>
              <w:drawing>
                <wp:inline distT="0" distB="0" distL="0" distR="0" wp14:anchorId="30B45337" wp14:editId="10E929EB">
                  <wp:extent cx="504000" cy="719328"/>
                  <wp:effectExtent l="0" t="0" r="4445" b="0"/>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r>
      <w:tr w:rsidR="00156480" w:rsidRPr="002A39CD" w14:paraId="06FFE2E5" w14:textId="77777777" w:rsidTr="00370264">
        <w:trPr>
          <w:trHeight w:val="987"/>
          <w:jc w:val="center"/>
        </w:trPr>
        <w:tc>
          <w:tcPr>
            <w:tcW w:w="1134" w:type="dxa"/>
            <w:tcBorders>
              <w:top w:val="nil"/>
              <w:left w:val="nil"/>
              <w:bottom w:val="nil"/>
              <w:right w:val="single" w:sz="4" w:space="0" w:color="579305" w:themeColor="accent1"/>
            </w:tcBorders>
            <w:vAlign w:val="center"/>
          </w:tcPr>
          <w:p w14:paraId="53262EC2" w14:textId="77777777" w:rsidR="00156480" w:rsidRPr="002A39CD" w:rsidRDefault="00156480" w:rsidP="00370264">
            <w:pPr>
              <w:spacing w:before="40" w:after="40" w:line="240" w:lineRule="auto"/>
              <w:jc w:val="center"/>
              <w:rPr>
                <w:noProof/>
                <w:sz w:val="16"/>
                <w:szCs w:val="16"/>
                <w:lang w:val="fr-FR" w:eastAsia="fr-FR"/>
              </w:rPr>
            </w:pPr>
            <w:r>
              <w:rPr>
                <w:noProof/>
                <w:lang w:eastAsia="en-GB"/>
              </w:rPr>
              <w:drawing>
                <wp:inline distT="0" distB="0" distL="0" distR="0" wp14:anchorId="5BF9D40B" wp14:editId="1A488244">
                  <wp:extent cx="504000" cy="719328"/>
                  <wp:effectExtent l="0" t="0" r="4445" b="0"/>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NEE-cover.png"/>
                          <pic:cNvPicPr preferRelativeResize="0"/>
                        </pic:nvPicPr>
                        <pic:blipFill>
                          <a:blip r:embed="rId27">
                            <a:extLst>
                              <a:ext uri="{28A0092B-C50C-407E-A947-70E740481C1C}">
                                <a14:useLocalDpi xmlns:a14="http://schemas.microsoft.com/office/drawing/2010/main" val="0"/>
                              </a:ext>
                            </a:extLst>
                          </a:blip>
                          <a:stretch>
                            <a:fillRect/>
                          </a:stretch>
                        </pic:blipFill>
                        <pic:spPr>
                          <a:xfrm>
                            <a:off x="0" y="0"/>
                            <a:ext cx="50400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ADCB5F2" w14:textId="77777777" w:rsidR="00156480" w:rsidRPr="002A39CD" w:rsidRDefault="00156480" w:rsidP="00370264">
            <w:pPr>
              <w:spacing w:before="40" w:after="40" w:line="240" w:lineRule="auto"/>
              <w:rPr>
                <w:b/>
                <w:bCs w:val="0"/>
                <w:sz w:val="16"/>
                <w:szCs w:val="16"/>
              </w:rPr>
            </w:pPr>
            <w:r w:rsidRPr="002A39CD">
              <w:rPr>
                <w:b/>
                <w:bCs w:val="0"/>
                <w:sz w:val="16"/>
                <w:szCs w:val="16"/>
              </w:rPr>
              <w:t>Foundational Standard-Analysis/ Standard 2:</w:t>
            </w:r>
            <w:r w:rsidRPr="002A39CD">
              <w:rPr>
                <w:rFonts w:cs="Myriad Pro"/>
                <w:bCs w:val="0"/>
                <w:sz w:val="16"/>
                <w:szCs w:val="16"/>
              </w:rPr>
              <w:t xml:space="preserve"> </w:t>
            </w:r>
            <w:r w:rsidRPr="002A39CD">
              <w:rPr>
                <w:b/>
                <w:bCs w:val="0"/>
                <w:sz w:val="16"/>
                <w:szCs w:val="16"/>
              </w:rPr>
              <w:t>Response strategies</w:t>
            </w:r>
            <w:r w:rsidRPr="002A39CD">
              <w:rPr>
                <w:b/>
                <w:bCs w:val="0"/>
                <w:sz w:val="16"/>
                <w:szCs w:val="16"/>
              </w:rPr>
              <w:br/>
            </w:r>
            <w:r w:rsidRPr="002A39CD">
              <w:rPr>
                <w:bCs w:val="0"/>
                <w:sz w:val="16"/>
                <w:szCs w:val="16"/>
              </w:rPr>
              <w:t>Inclusive education response strategies include a clear description of the context, barriers to the right to education and strategies to overcome those barriers.</w:t>
            </w:r>
          </w:p>
        </w:tc>
        <w:tc>
          <w:tcPr>
            <w:tcW w:w="593" w:type="dxa"/>
            <w:vMerge/>
            <w:tcBorders>
              <w:left w:val="single" w:sz="4" w:space="0" w:color="579305" w:themeColor="accent1"/>
              <w:right w:val="single" w:sz="4" w:space="0" w:color="579305" w:themeColor="accent1"/>
            </w:tcBorders>
          </w:tcPr>
          <w:p w14:paraId="003CED38" w14:textId="77777777" w:rsidR="00156480" w:rsidRPr="002A39CD" w:rsidRDefault="00156480" w:rsidP="00370264">
            <w:pPr>
              <w:spacing w:before="40" w:after="40" w:line="240" w:lineRule="auto"/>
              <w:jc w:val="center"/>
              <w:rPr>
                <w:b/>
                <w:i/>
                <w:sz w:val="16"/>
                <w:szCs w:val="16"/>
                <w:highlight w:val="yellow"/>
                <w:lang w:eastAsia="fr-FR"/>
              </w:rPr>
            </w:pPr>
          </w:p>
        </w:tc>
        <w:tc>
          <w:tcPr>
            <w:tcW w:w="5173"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C652AD3" w14:textId="77777777" w:rsidR="00156480" w:rsidRPr="002A39CD" w:rsidRDefault="00156480" w:rsidP="00370264">
            <w:pPr>
              <w:spacing w:before="40" w:after="40" w:line="240" w:lineRule="auto"/>
              <w:rPr>
                <w:b/>
                <w:bCs w:val="0"/>
                <w:sz w:val="16"/>
                <w:szCs w:val="16"/>
              </w:rPr>
            </w:pPr>
          </w:p>
        </w:tc>
        <w:tc>
          <w:tcPr>
            <w:tcW w:w="1134" w:type="dxa"/>
            <w:vMerge/>
            <w:tcBorders>
              <w:left w:val="single" w:sz="4" w:space="0" w:color="579305" w:themeColor="accent1"/>
              <w:bottom w:val="nil"/>
              <w:right w:val="nil"/>
            </w:tcBorders>
            <w:vAlign w:val="center"/>
          </w:tcPr>
          <w:p w14:paraId="1028C450" w14:textId="77777777" w:rsidR="00156480" w:rsidRPr="002A39CD" w:rsidRDefault="00156480" w:rsidP="00370264">
            <w:pPr>
              <w:spacing w:before="40" w:after="40" w:line="240" w:lineRule="auto"/>
              <w:jc w:val="center"/>
              <w:rPr>
                <w:b/>
                <w:i/>
                <w:noProof/>
                <w:sz w:val="16"/>
                <w:szCs w:val="16"/>
                <w:lang w:eastAsia="fr-FR"/>
              </w:rPr>
            </w:pPr>
          </w:p>
        </w:tc>
      </w:tr>
      <w:tr w:rsidR="00156480" w:rsidRPr="002A39CD" w14:paraId="40F9A9FA" w14:textId="77777777" w:rsidTr="00370264">
        <w:trPr>
          <w:trHeight w:val="753"/>
          <w:jc w:val="center"/>
        </w:trPr>
        <w:tc>
          <w:tcPr>
            <w:tcW w:w="1134" w:type="dxa"/>
            <w:tcBorders>
              <w:top w:val="nil"/>
              <w:left w:val="nil"/>
              <w:bottom w:val="nil"/>
              <w:right w:val="single" w:sz="4" w:space="0" w:color="579305" w:themeColor="accent1"/>
            </w:tcBorders>
            <w:vAlign w:val="center"/>
          </w:tcPr>
          <w:p w14:paraId="21B016A7" w14:textId="77777777" w:rsidR="00156480" w:rsidRPr="002A39CD" w:rsidRDefault="00156480" w:rsidP="00370264">
            <w:pPr>
              <w:spacing w:before="40" w:after="40" w:line="240" w:lineRule="auto"/>
              <w:jc w:val="center"/>
              <w:rPr>
                <w:noProof/>
                <w:sz w:val="16"/>
                <w:szCs w:val="16"/>
              </w:rPr>
            </w:pPr>
            <w:r>
              <w:rPr>
                <w:noProof/>
                <w:lang w:eastAsia="en-GB"/>
              </w:rPr>
              <w:drawing>
                <wp:inline distT="0" distB="0" distL="0" distR="0" wp14:anchorId="6ABA1D21" wp14:editId="00FC5E33">
                  <wp:extent cx="502920" cy="719328"/>
                  <wp:effectExtent l="0" t="0" r="508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RS-cover.png"/>
                          <pic:cNvPicPr/>
                        </pic:nvPicPr>
                        <pic:blipFill>
                          <a:blip r:embed="rId28">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4677"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B61C5A1" w14:textId="77777777" w:rsidR="00156480" w:rsidRPr="002A39CD" w:rsidRDefault="00156480" w:rsidP="00370264">
            <w:pPr>
              <w:spacing w:before="40" w:after="40" w:line="240" w:lineRule="auto"/>
              <w:rPr>
                <w:b/>
                <w:bCs w:val="0"/>
                <w:sz w:val="16"/>
                <w:szCs w:val="16"/>
              </w:rPr>
            </w:pPr>
            <w:r w:rsidRPr="002A39CD">
              <w:rPr>
                <w:b/>
                <w:bCs w:val="0"/>
                <w:sz w:val="16"/>
                <w:szCs w:val="16"/>
              </w:rPr>
              <w:t>Core Standard 1:</w:t>
            </w:r>
            <w:r w:rsidRPr="002A39CD">
              <w:rPr>
                <w:bCs w:val="0"/>
                <w:sz w:val="16"/>
                <w:szCs w:val="16"/>
              </w:rPr>
              <w:t xml:space="preserve"> </w:t>
            </w:r>
            <w:r w:rsidRPr="002A39CD">
              <w:rPr>
                <w:b/>
                <w:bCs w:val="0"/>
                <w:sz w:val="16"/>
                <w:szCs w:val="16"/>
              </w:rPr>
              <w:t xml:space="preserve">Market-Oriented Programming </w:t>
            </w:r>
            <w:r w:rsidRPr="002A39CD">
              <w:rPr>
                <w:b/>
                <w:bCs w:val="0"/>
                <w:sz w:val="16"/>
                <w:szCs w:val="16"/>
              </w:rPr>
              <w:br/>
            </w:r>
            <w:r w:rsidRPr="002A39CD">
              <w:rPr>
                <w:bCs w:val="0"/>
                <w:sz w:val="16"/>
                <w:szCs w:val="16"/>
              </w:rPr>
              <w:t>Program</w:t>
            </w:r>
            <w:r>
              <w:rPr>
                <w:bCs w:val="0"/>
                <w:sz w:val="16"/>
                <w:szCs w:val="16"/>
              </w:rPr>
              <w:t>me</w:t>
            </w:r>
            <w:r w:rsidRPr="002A39CD">
              <w:rPr>
                <w:bCs w:val="0"/>
                <w:sz w:val="16"/>
                <w:szCs w:val="16"/>
              </w:rPr>
              <w:t xml:space="preserve"> design and implementation decisions consider economic and market dynamics.</w:t>
            </w:r>
          </w:p>
        </w:tc>
        <w:tc>
          <w:tcPr>
            <w:tcW w:w="593" w:type="dxa"/>
            <w:vMerge/>
            <w:tcBorders>
              <w:left w:val="single" w:sz="4" w:space="0" w:color="579305" w:themeColor="accent1"/>
              <w:right w:val="single" w:sz="4" w:space="0" w:color="579305" w:themeColor="accent1"/>
            </w:tcBorders>
          </w:tcPr>
          <w:p w14:paraId="70E79DD5" w14:textId="77777777" w:rsidR="00156480" w:rsidRPr="002A39CD" w:rsidRDefault="00156480" w:rsidP="00370264">
            <w:pPr>
              <w:spacing w:before="40" w:after="40" w:line="240" w:lineRule="auto"/>
              <w:jc w:val="center"/>
              <w:rPr>
                <w:b/>
                <w:i/>
                <w:sz w:val="16"/>
                <w:szCs w:val="16"/>
                <w:highlight w:val="yellow"/>
                <w:lang w:eastAsia="fr-FR"/>
              </w:rPr>
            </w:pPr>
          </w:p>
        </w:tc>
        <w:tc>
          <w:tcPr>
            <w:tcW w:w="517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09EE766" w14:textId="77777777" w:rsidR="00156480" w:rsidRPr="004B4DB2" w:rsidRDefault="00156480" w:rsidP="00370264">
            <w:pPr>
              <w:spacing w:before="40" w:after="40" w:line="240" w:lineRule="auto"/>
              <w:rPr>
                <w:b/>
                <w:bCs w:val="0"/>
                <w:sz w:val="16"/>
                <w:szCs w:val="16"/>
              </w:rPr>
            </w:pPr>
            <w:r w:rsidRPr="002A39CD">
              <w:rPr>
                <w:b/>
                <w:bCs w:val="0"/>
                <w:sz w:val="16"/>
                <w:szCs w:val="16"/>
              </w:rPr>
              <w:t>Co</w:t>
            </w:r>
            <w:r>
              <w:rPr>
                <w:b/>
                <w:bCs w:val="0"/>
                <w:sz w:val="16"/>
                <w:szCs w:val="16"/>
              </w:rPr>
              <w:t>re Standard 6</w:t>
            </w:r>
            <w:r w:rsidRPr="002A39CD">
              <w:rPr>
                <w:b/>
                <w:bCs w:val="0"/>
                <w:sz w:val="16"/>
                <w:szCs w:val="16"/>
              </w:rPr>
              <w:t>:</w:t>
            </w:r>
            <w:r w:rsidRPr="004B4DB2">
              <w:rPr>
                <w:b/>
                <w:bCs w:val="0"/>
                <w:sz w:val="16"/>
                <w:szCs w:val="16"/>
              </w:rPr>
              <w:t xml:space="preserve"> </w:t>
            </w:r>
            <w:r>
              <w:rPr>
                <w:b/>
                <w:bCs w:val="0"/>
                <w:sz w:val="16"/>
                <w:szCs w:val="16"/>
              </w:rPr>
              <w:t xml:space="preserve">Monitoring, </w:t>
            </w:r>
            <w:r w:rsidRPr="002A39CD">
              <w:rPr>
                <w:b/>
                <w:bCs w:val="0"/>
                <w:sz w:val="16"/>
                <w:szCs w:val="16"/>
              </w:rPr>
              <w:t>evaluation, and livelihoods impact</w:t>
            </w:r>
            <w:r w:rsidRPr="002A39CD">
              <w:rPr>
                <w:b/>
                <w:bCs w:val="0"/>
                <w:sz w:val="16"/>
                <w:szCs w:val="16"/>
              </w:rPr>
              <w:br/>
            </w:r>
            <w:r w:rsidRPr="004B4DB2">
              <w:rPr>
                <w:bCs w:val="0"/>
                <w:sz w:val="16"/>
                <w:szCs w:val="16"/>
              </w:rPr>
              <w:t>Monitoring, evaluation, and livelihoods impact analysis is conducted to check and refine implementation as necessary, as well as to draw lessons for future programming.</w:t>
            </w:r>
          </w:p>
        </w:tc>
        <w:tc>
          <w:tcPr>
            <w:tcW w:w="1134" w:type="dxa"/>
            <w:tcBorders>
              <w:top w:val="nil"/>
              <w:left w:val="single" w:sz="4" w:space="0" w:color="579305" w:themeColor="accent1"/>
              <w:bottom w:val="nil"/>
              <w:right w:val="nil"/>
            </w:tcBorders>
            <w:vAlign w:val="center"/>
          </w:tcPr>
          <w:p w14:paraId="6B1FE0A2" w14:textId="77777777" w:rsidR="00156480" w:rsidRPr="002A39CD" w:rsidRDefault="00156480" w:rsidP="00370264">
            <w:pPr>
              <w:spacing w:before="40" w:after="40" w:line="240" w:lineRule="auto"/>
              <w:jc w:val="center"/>
              <w:rPr>
                <w:b/>
                <w:i/>
                <w:sz w:val="16"/>
                <w:szCs w:val="16"/>
                <w:lang w:eastAsia="fr-FR"/>
              </w:rPr>
            </w:pPr>
            <w:r>
              <w:rPr>
                <w:noProof/>
                <w:lang w:eastAsia="en-GB"/>
              </w:rPr>
              <w:drawing>
                <wp:inline distT="0" distB="0" distL="0" distR="0" wp14:anchorId="6CB66A85" wp14:editId="2D215FAA">
                  <wp:extent cx="512064" cy="71932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9">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r>
    </w:tbl>
    <w:p w14:paraId="741D6E2C" w14:textId="77777777" w:rsidR="003A2C62" w:rsidRPr="003A2C62" w:rsidRDefault="003A2C62" w:rsidP="001F707F">
      <w:pPr>
        <w:spacing w:before="0"/>
      </w:pPr>
    </w:p>
    <w:p w14:paraId="1E55BA2C" w14:textId="61DD2762" w:rsidR="00156480" w:rsidRDefault="00156480">
      <w:pPr>
        <w:spacing w:before="0" w:line="240" w:lineRule="auto"/>
      </w:pPr>
      <w:r>
        <w:br w:type="page"/>
      </w:r>
    </w:p>
    <w:p w14:paraId="408CBD18" w14:textId="77777777" w:rsidR="00156480" w:rsidRPr="003A2C62" w:rsidRDefault="00156480" w:rsidP="00156480">
      <w:pPr>
        <w:spacing w:before="0"/>
      </w:pPr>
    </w:p>
    <w:tbl>
      <w:tblPr>
        <w:tblStyle w:val="Grilledutableau1"/>
        <w:tblW w:w="11340" w:type="dxa"/>
        <w:jc w:val="center"/>
        <w:tblLayout w:type="fixed"/>
        <w:tblLook w:val="04A0" w:firstRow="1" w:lastRow="0" w:firstColumn="1" w:lastColumn="0" w:noHBand="0" w:noVBand="1"/>
      </w:tblPr>
      <w:tblGrid>
        <w:gridCol w:w="1403"/>
        <w:gridCol w:w="9172"/>
        <w:gridCol w:w="765"/>
      </w:tblGrid>
      <w:tr w:rsidR="00156480" w:rsidRPr="002A39CD" w14:paraId="4F7D77A2" w14:textId="77777777" w:rsidTr="00370264">
        <w:trPr>
          <w:jc w:val="center"/>
        </w:trPr>
        <w:tc>
          <w:tcPr>
            <w:tcW w:w="1403" w:type="dxa"/>
            <w:tcBorders>
              <w:top w:val="nil"/>
              <w:left w:val="nil"/>
              <w:bottom w:val="nil"/>
              <w:right w:val="single" w:sz="4" w:space="0" w:color="579305" w:themeColor="accent1"/>
            </w:tcBorders>
            <w:vAlign w:val="center"/>
          </w:tcPr>
          <w:p w14:paraId="723F0E38" w14:textId="77777777" w:rsidR="00156480" w:rsidRPr="002A39CD" w:rsidRDefault="00156480" w:rsidP="00370264">
            <w:pPr>
              <w:spacing w:before="40" w:after="40" w:line="240" w:lineRule="auto"/>
              <w:jc w:val="center"/>
              <w:rPr>
                <w:noProof/>
                <w:sz w:val="16"/>
                <w:szCs w:val="16"/>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781165A3" w14:textId="77777777" w:rsidR="00156480" w:rsidRPr="002A39CD" w:rsidRDefault="00156480" w:rsidP="00370264">
            <w:pPr>
              <w:pStyle w:val="tableheading"/>
              <w:spacing w:before="40" w:after="40" w:line="240" w:lineRule="auto"/>
              <w:jc w:val="center"/>
            </w:pPr>
            <w:r w:rsidRPr="002A39CD">
              <w:t>Capitali</w:t>
            </w:r>
            <w:r>
              <w:t>s</w:t>
            </w:r>
            <w:r w:rsidRPr="002A39CD">
              <w:t>ation, Learning and Changing</w:t>
            </w:r>
          </w:p>
        </w:tc>
        <w:tc>
          <w:tcPr>
            <w:tcW w:w="765" w:type="dxa"/>
            <w:vMerge w:val="restart"/>
            <w:tcBorders>
              <w:top w:val="nil"/>
              <w:left w:val="single" w:sz="4" w:space="0" w:color="579305" w:themeColor="accent1"/>
              <w:bottom w:val="nil"/>
              <w:right w:val="nil"/>
            </w:tcBorders>
            <w:vAlign w:val="center"/>
          </w:tcPr>
          <w:p w14:paraId="4E75229D" w14:textId="77777777" w:rsidR="00156480" w:rsidRDefault="00156480" w:rsidP="00370264">
            <w:pPr>
              <w:spacing w:before="40" w:after="40" w:line="240" w:lineRule="auto"/>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PC</w:t>
            </w:r>
          </w:p>
          <w:p w14:paraId="7EBDB95F" w14:textId="77777777" w:rsidR="00156480" w:rsidRPr="002A39CD" w:rsidRDefault="00156480" w:rsidP="00370264">
            <w:pPr>
              <w:spacing w:before="40" w:after="40" w:line="240" w:lineRule="auto"/>
              <w:jc w:val="center"/>
              <w:rPr>
                <w:rFonts w:ascii="Copperplate Gothic Light" w:hAnsi="Copperplate Gothic Light"/>
                <w:b/>
                <w:bCs w:val="0"/>
                <w:color w:val="1F497D"/>
                <w:sz w:val="40"/>
                <w:szCs w:val="40"/>
                <w:lang w:eastAsia="fr-FR"/>
              </w:rPr>
            </w:pPr>
            <w:r>
              <w:rPr>
                <w:rFonts w:ascii="Copperplate Gothic Light" w:hAnsi="Copperplate Gothic Light"/>
                <w:b/>
                <w:bCs w:val="0"/>
                <w:color w:val="1F497D"/>
                <w:sz w:val="40"/>
                <w:szCs w:val="40"/>
                <w:lang w:eastAsia="fr-FR"/>
              </w:rPr>
              <w:t>M</w:t>
            </w:r>
          </w:p>
        </w:tc>
      </w:tr>
      <w:tr w:rsidR="00156480" w:rsidRPr="002A39CD" w14:paraId="4B19DCA8" w14:textId="77777777" w:rsidTr="00370264">
        <w:trPr>
          <w:jc w:val="center"/>
        </w:trPr>
        <w:tc>
          <w:tcPr>
            <w:tcW w:w="1403" w:type="dxa"/>
            <w:tcBorders>
              <w:top w:val="nil"/>
              <w:left w:val="nil"/>
              <w:bottom w:val="nil"/>
              <w:right w:val="single" w:sz="4" w:space="0" w:color="579305" w:themeColor="accent1"/>
            </w:tcBorders>
            <w:vAlign w:val="center"/>
          </w:tcPr>
          <w:p w14:paraId="1B636117" w14:textId="77777777" w:rsidR="00156480" w:rsidRPr="002A39CD" w:rsidRDefault="00156480" w:rsidP="00370264">
            <w:pPr>
              <w:spacing w:before="40" w:after="40" w:line="240" w:lineRule="auto"/>
              <w:jc w:val="center"/>
              <w:rPr>
                <w:noProof/>
                <w:sz w:val="16"/>
                <w:szCs w:val="16"/>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E905DA9" w14:textId="77777777" w:rsidR="00156480" w:rsidRPr="002A39CD" w:rsidRDefault="00156480" w:rsidP="00370264">
            <w:pPr>
              <w:spacing w:before="40" w:after="40" w:line="240" w:lineRule="auto"/>
              <w:jc w:val="center"/>
              <w:rPr>
                <w:b/>
                <w:bCs w:val="0"/>
                <w:i/>
                <w:color w:val="548DD4"/>
                <w:sz w:val="16"/>
                <w:szCs w:val="16"/>
              </w:rPr>
            </w:pPr>
            <w:r w:rsidRPr="002A39CD">
              <w:rPr>
                <w:b/>
                <w:bCs w:val="0"/>
                <w:i/>
                <w:color w:val="548DD4"/>
                <w:sz w:val="16"/>
                <w:szCs w:val="16"/>
              </w:rPr>
              <w:t>Is learning happening in a way to enable change to happen?</w:t>
            </w:r>
          </w:p>
        </w:tc>
        <w:tc>
          <w:tcPr>
            <w:tcW w:w="765" w:type="dxa"/>
            <w:vMerge/>
            <w:tcBorders>
              <w:top w:val="nil"/>
              <w:left w:val="single" w:sz="4" w:space="0" w:color="579305" w:themeColor="accent1"/>
              <w:bottom w:val="nil"/>
              <w:right w:val="nil"/>
            </w:tcBorders>
            <w:vAlign w:val="center"/>
          </w:tcPr>
          <w:p w14:paraId="1365FFFA" w14:textId="77777777" w:rsidR="00156480" w:rsidRPr="002A39CD" w:rsidRDefault="00156480" w:rsidP="00370264">
            <w:pPr>
              <w:spacing w:before="40" w:after="40" w:line="240" w:lineRule="auto"/>
              <w:jc w:val="center"/>
              <w:rPr>
                <w:rFonts w:ascii="Copperplate Gothic Light" w:hAnsi="Copperplate Gothic Light"/>
                <w:b/>
                <w:bCs w:val="0"/>
                <w:color w:val="1F497D"/>
                <w:sz w:val="40"/>
                <w:szCs w:val="40"/>
                <w:lang w:eastAsia="fr-FR"/>
              </w:rPr>
            </w:pPr>
          </w:p>
        </w:tc>
      </w:tr>
      <w:tr w:rsidR="00156480" w:rsidRPr="002A39CD" w14:paraId="268E6830" w14:textId="77777777" w:rsidTr="00370264">
        <w:trPr>
          <w:jc w:val="center"/>
        </w:trPr>
        <w:tc>
          <w:tcPr>
            <w:tcW w:w="1403" w:type="dxa"/>
            <w:tcBorders>
              <w:top w:val="nil"/>
              <w:left w:val="nil"/>
              <w:bottom w:val="nil"/>
              <w:right w:val="single" w:sz="4" w:space="0" w:color="579305" w:themeColor="accent1"/>
            </w:tcBorders>
            <w:vAlign w:val="center"/>
          </w:tcPr>
          <w:p w14:paraId="3A32F3C5" w14:textId="77777777" w:rsidR="00156480" w:rsidRPr="002A39CD" w:rsidRDefault="00156480" w:rsidP="00370264">
            <w:pPr>
              <w:spacing w:before="40" w:after="40" w:line="240" w:lineRule="auto"/>
              <w:jc w:val="center"/>
              <w:rPr>
                <w:b/>
                <w:i/>
                <w:sz w:val="16"/>
                <w:szCs w:val="16"/>
                <w:highlight w:val="yellow"/>
                <w:lang w:eastAsia="fr-FR"/>
              </w:rPr>
            </w:pPr>
            <w:r>
              <w:rPr>
                <w:noProof/>
                <w:lang w:eastAsia="en-GB"/>
              </w:rPr>
              <w:drawing>
                <wp:inline distT="0" distB="0" distL="0" distR="0" wp14:anchorId="0BE2C161" wp14:editId="15215A64">
                  <wp:extent cx="502920" cy="719328"/>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here-Handbook-cover.png"/>
                          <pic:cNvPicPr/>
                        </pic:nvPicPr>
                        <pic:blipFill>
                          <a:blip r:embed="rId25">
                            <a:extLst>
                              <a:ext uri="{28A0092B-C50C-407E-A947-70E740481C1C}">
                                <a14:useLocalDpi xmlns:a14="http://schemas.microsoft.com/office/drawing/2010/main" val="0"/>
                              </a:ext>
                            </a:extLst>
                          </a:blip>
                          <a:stretch>
                            <a:fillRect/>
                          </a:stretch>
                        </pic:blipFill>
                        <pic:spPr>
                          <a:xfrm>
                            <a:off x="0" y="0"/>
                            <a:ext cx="502920" cy="719328"/>
                          </a:xfrm>
                          <a:prstGeom prst="rect">
                            <a:avLst/>
                          </a:prstGeom>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FD1D7A6" w14:textId="596F3EB8" w:rsidR="00156480" w:rsidRPr="002A39CD" w:rsidRDefault="00FF3411" w:rsidP="00370264">
            <w:pPr>
              <w:kinsoku w:val="0"/>
              <w:overflowPunct w:val="0"/>
              <w:spacing w:before="40" w:after="40" w:line="240" w:lineRule="auto"/>
              <w:textAlignment w:val="baseline"/>
              <w:rPr>
                <w:color w:val="000000"/>
                <w:kern w:val="24"/>
                <w:sz w:val="14"/>
                <w:szCs w:val="14"/>
                <w:lang w:eastAsia="fr-FR"/>
              </w:rPr>
            </w:pPr>
            <w:r>
              <w:rPr>
                <w:b/>
                <w:bCs w:val="0"/>
                <w:sz w:val="16"/>
                <w:szCs w:val="16"/>
              </w:rPr>
              <w:t xml:space="preserve">CHS Commitment 7: </w:t>
            </w:r>
            <w:r w:rsidRPr="00FF3411">
              <w:rPr>
                <w:sz w:val="16"/>
                <w:szCs w:val="16"/>
              </w:rPr>
              <w:t>Communities and people affected by crisis can expect delivery</w:t>
            </w:r>
            <w:r w:rsidRPr="00FF3411">
              <w:t xml:space="preserve"> </w:t>
            </w:r>
            <w:r w:rsidRPr="00FF3411">
              <w:rPr>
                <w:sz w:val="16"/>
                <w:szCs w:val="16"/>
              </w:rPr>
              <w:t>of improved assistance as organisations learn from experience and reflection.</w:t>
            </w:r>
          </w:p>
        </w:tc>
        <w:tc>
          <w:tcPr>
            <w:tcW w:w="765" w:type="dxa"/>
            <w:vMerge/>
            <w:tcBorders>
              <w:top w:val="nil"/>
              <w:left w:val="single" w:sz="4" w:space="0" w:color="579305" w:themeColor="accent1"/>
              <w:bottom w:val="nil"/>
              <w:right w:val="nil"/>
            </w:tcBorders>
            <w:vAlign w:val="center"/>
          </w:tcPr>
          <w:p w14:paraId="104AF464" w14:textId="77777777" w:rsidR="00156480" w:rsidRPr="002A39CD" w:rsidRDefault="00156480" w:rsidP="00370264">
            <w:pPr>
              <w:spacing w:before="40" w:after="40" w:line="240" w:lineRule="auto"/>
              <w:jc w:val="center"/>
              <w:rPr>
                <w:rFonts w:ascii="Copperplate Gothic Light" w:hAnsi="Copperplate Gothic Light"/>
                <w:b/>
                <w:bCs w:val="0"/>
                <w:color w:val="1F497D"/>
                <w:sz w:val="40"/>
                <w:szCs w:val="40"/>
                <w:lang w:eastAsia="fr-FR"/>
              </w:rPr>
            </w:pPr>
          </w:p>
        </w:tc>
      </w:tr>
      <w:tr w:rsidR="00156480" w:rsidRPr="002A39CD" w14:paraId="4555E944" w14:textId="77777777" w:rsidTr="00370264">
        <w:trPr>
          <w:trHeight w:val="264"/>
          <w:jc w:val="center"/>
        </w:trPr>
        <w:tc>
          <w:tcPr>
            <w:tcW w:w="1403" w:type="dxa"/>
            <w:tcBorders>
              <w:top w:val="nil"/>
              <w:left w:val="nil"/>
              <w:bottom w:val="nil"/>
              <w:right w:val="single" w:sz="4" w:space="0" w:color="579305" w:themeColor="accent1"/>
            </w:tcBorders>
            <w:vAlign w:val="center"/>
          </w:tcPr>
          <w:p w14:paraId="403FB455" w14:textId="77777777" w:rsidR="00156480" w:rsidRPr="002A39CD" w:rsidRDefault="00156480" w:rsidP="00370264">
            <w:pPr>
              <w:spacing w:before="40" w:after="40" w:line="240" w:lineRule="auto"/>
              <w:jc w:val="center"/>
              <w:rPr>
                <w:b/>
                <w:i/>
                <w:sz w:val="16"/>
                <w:szCs w:val="16"/>
                <w:highlight w:val="yellow"/>
                <w:lang w:eastAsia="fr-FR"/>
              </w:rPr>
            </w:pPr>
            <w:r>
              <w:rPr>
                <w:noProof/>
                <w:lang w:eastAsia="en-GB"/>
              </w:rPr>
              <w:drawing>
                <wp:inline distT="0" distB="0" distL="0" distR="0" wp14:anchorId="3B9571FD" wp14:editId="6F42D192">
                  <wp:extent cx="512064" cy="71932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GS-handbook-cover-new-edition.png"/>
                          <pic:cNvPicPr/>
                        </pic:nvPicPr>
                        <pic:blipFill>
                          <a:blip r:embed="rId29">
                            <a:extLst>
                              <a:ext uri="{28A0092B-C50C-407E-A947-70E740481C1C}">
                                <a14:useLocalDpi xmlns:a14="http://schemas.microsoft.com/office/drawing/2010/main" val="0"/>
                              </a:ext>
                            </a:extLst>
                          </a:blip>
                          <a:stretch>
                            <a:fillRect/>
                          </a:stretch>
                        </pic:blipFill>
                        <pic:spPr>
                          <a:xfrm>
                            <a:off x="0" y="0"/>
                            <a:ext cx="512064" cy="719328"/>
                          </a:xfrm>
                          <a:prstGeom prst="rect">
                            <a:avLst/>
                          </a:prstGeom>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6F5F1E0" w14:textId="69DB2D41" w:rsidR="00156480" w:rsidRPr="002A39CD" w:rsidRDefault="00156480" w:rsidP="00370264">
            <w:pPr>
              <w:spacing w:before="40" w:after="40" w:line="240" w:lineRule="auto"/>
              <w:rPr>
                <w:bCs w:val="0"/>
                <w:sz w:val="16"/>
                <w:szCs w:val="16"/>
              </w:rPr>
            </w:pPr>
            <w:r>
              <w:rPr>
                <w:b/>
                <w:bCs w:val="0"/>
                <w:sz w:val="16"/>
                <w:szCs w:val="16"/>
              </w:rPr>
              <w:t>Co</w:t>
            </w:r>
            <w:r w:rsidR="00052DB6">
              <w:rPr>
                <w:b/>
                <w:bCs w:val="0"/>
                <w:sz w:val="16"/>
                <w:szCs w:val="16"/>
              </w:rPr>
              <w:t xml:space="preserve">re </w:t>
            </w:r>
            <w:r>
              <w:rPr>
                <w:b/>
                <w:bCs w:val="0"/>
                <w:sz w:val="16"/>
                <w:szCs w:val="16"/>
              </w:rPr>
              <w:t>Standard 6</w:t>
            </w:r>
            <w:r w:rsidRPr="002A39CD">
              <w:rPr>
                <w:b/>
                <w:bCs w:val="0"/>
                <w:sz w:val="16"/>
                <w:szCs w:val="16"/>
              </w:rPr>
              <w:t>:</w:t>
            </w:r>
            <w:r w:rsidRPr="002A39CD">
              <w:rPr>
                <w:bCs w:val="0"/>
                <w:sz w:val="16"/>
                <w:szCs w:val="16"/>
              </w:rPr>
              <w:t xml:space="preserve"> </w:t>
            </w:r>
            <w:r>
              <w:rPr>
                <w:b/>
                <w:bCs w:val="0"/>
                <w:sz w:val="16"/>
                <w:szCs w:val="16"/>
              </w:rPr>
              <w:t>Monitoring,</w:t>
            </w:r>
            <w:r w:rsidRPr="002A39CD">
              <w:rPr>
                <w:b/>
                <w:bCs w:val="0"/>
                <w:sz w:val="16"/>
                <w:szCs w:val="16"/>
              </w:rPr>
              <w:t xml:space="preserve"> evaluation, and livelihoods impact</w:t>
            </w:r>
          </w:p>
          <w:p w14:paraId="044D05C8" w14:textId="77777777" w:rsidR="00156480" w:rsidRPr="002A39CD" w:rsidRDefault="00156480" w:rsidP="00370264">
            <w:pPr>
              <w:kinsoku w:val="0"/>
              <w:overflowPunct w:val="0"/>
              <w:spacing w:before="40" w:after="40" w:line="240" w:lineRule="auto"/>
              <w:textAlignment w:val="baseline"/>
              <w:rPr>
                <w:color w:val="000000"/>
                <w:kern w:val="24"/>
                <w:sz w:val="16"/>
                <w:szCs w:val="16"/>
                <w:lang w:eastAsia="fr-FR"/>
              </w:rPr>
            </w:pPr>
            <w:r w:rsidRPr="004B4DB2">
              <w:rPr>
                <w:bCs w:val="0"/>
                <w:sz w:val="16"/>
                <w:szCs w:val="16"/>
              </w:rPr>
              <w:t>Monitoring, evaluation, and livelihoods impact analysis is conducted to check and refine implementation as necessary, as well as to draw lessons for future programming</w:t>
            </w:r>
          </w:p>
        </w:tc>
        <w:tc>
          <w:tcPr>
            <w:tcW w:w="765" w:type="dxa"/>
            <w:vMerge/>
            <w:tcBorders>
              <w:top w:val="nil"/>
              <w:left w:val="single" w:sz="4" w:space="0" w:color="579305" w:themeColor="accent1"/>
              <w:bottom w:val="nil"/>
              <w:right w:val="nil"/>
            </w:tcBorders>
          </w:tcPr>
          <w:p w14:paraId="19E3703F" w14:textId="77777777" w:rsidR="00156480" w:rsidRPr="002A39CD" w:rsidRDefault="00156480" w:rsidP="00370264">
            <w:pPr>
              <w:spacing w:before="40" w:after="40" w:line="240" w:lineRule="auto"/>
              <w:jc w:val="center"/>
              <w:rPr>
                <w:rFonts w:ascii="Copperplate Gothic Light" w:hAnsi="Copperplate Gothic Light"/>
                <w:b/>
                <w:bCs w:val="0"/>
                <w:color w:val="1F497D"/>
                <w:sz w:val="40"/>
                <w:szCs w:val="40"/>
                <w:lang w:eastAsia="fr-FR"/>
              </w:rPr>
            </w:pPr>
          </w:p>
        </w:tc>
      </w:tr>
    </w:tbl>
    <w:p w14:paraId="7C3CB8DC" w14:textId="77777777" w:rsidR="00F002DF" w:rsidRDefault="00F002DF" w:rsidP="00F002DF"/>
    <w:p w14:paraId="57563B2B" w14:textId="77777777" w:rsidR="00B450E0" w:rsidRDefault="00B450E0" w:rsidP="00156480">
      <w:pPr>
        <w:pStyle w:val="Heading3"/>
      </w:pPr>
      <w:r>
        <w:lastRenderedPageBreak/>
        <w:t>Selected Resources on Quality and Accountability for the 5 project cycle phases</w:t>
      </w:r>
    </w:p>
    <w:p w14:paraId="2228D3A3" w14:textId="77777777" w:rsidR="00B450E0" w:rsidRDefault="00B450E0" w:rsidP="00B450E0">
      <w:pPr>
        <w:pStyle w:val="credit"/>
      </w:pPr>
      <w:r>
        <w:t>Abstract from the booklet ‘Quality and Accountability for Project Cycle Management’ published by Community World Service Asia</w:t>
      </w:r>
    </w:p>
    <w:p w14:paraId="0F9FBEBF" w14:textId="77777777" w:rsidR="003A2C62" w:rsidRDefault="003A2C62" w:rsidP="00F002DF"/>
    <w:p w14:paraId="62B813C0" w14:textId="77777777" w:rsidR="00B450E0" w:rsidRPr="00F002DF" w:rsidRDefault="00B450E0" w:rsidP="00F002DF"/>
    <w:tbl>
      <w:tblPr>
        <w:tblStyle w:val="TableGrid"/>
        <w:tblW w:w="14709"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809"/>
        <w:gridCol w:w="6521"/>
        <w:gridCol w:w="6379"/>
      </w:tblGrid>
      <w:tr w:rsidR="009F534E" w14:paraId="687AF9FE" w14:textId="77777777" w:rsidTr="00065EB9">
        <w:trPr>
          <w:cantSplit/>
          <w:tblHeader/>
        </w:trPr>
        <w:tc>
          <w:tcPr>
            <w:tcW w:w="1809" w:type="dxa"/>
            <w:shd w:val="clear" w:color="auto" w:fill="579305" w:themeFill="accent1"/>
          </w:tcPr>
          <w:p w14:paraId="3F9A485F" w14:textId="2FE73B1D" w:rsidR="00B450E0" w:rsidRDefault="00B450E0" w:rsidP="00B450E0">
            <w:pPr>
              <w:pStyle w:val="tableheading"/>
            </w:pPr>
            <w:r w:rsidRPr="00B46C8E">
              <w:t>Initiatives</w:t>
            </w:r>
          </w:p>
        </w:tc>
        <w:tc>
          <w:tcPr>
            <w:tcW w:w="6521" w:type="dxa"/>
            <w:shd w:val="clear" w:color="auto" w:fill="579305" w:themeFill="accent1"/>
          </w:tcPr>
          <w:p w14:paraId="1CD73D61" w14:textId="43C07E5F" w:rsidR="00B450E0" w:rsidRDefault="00B450E0" w:rsidP="00B450E0">
            <w:pPr>
              <w:pStyle w:val="tableheading"/>
            </w:pPr>
            <w:r w:rsidRPr="00B46C8E">
              <w:t>Suggested resources and tools</w:t>
            </w:r>
            <w:r>
              <w:t xml:space="preserve"> for field practitioners</w:t>
            </w:r>
          </w:p>
        </w:tc>
        <w:tc>
          <w:tcPr>
            <w:tcW w:w="6379" w:type="dxa"/>
            <w:shd w:val="clear" w:color="auto" w:fill="579305" w:themeFill="accent1"/>
          </w:tcPr>
          <w:p w14:paraId="13275F2D" w14:textId="2DF9B8A5" w:rsidR="00B450E0" w:rsidRDefault="00B450E0" w:rsidP="00B450E0">
            <w:pPr>
              <w:pStyle w:val="tableheading"/>
            </w:pPr>
            <w:r>
              <w:t>URL - Internet links</w:t>
            </w:r>
          </w:p>
        </w:tc>
      </w:tr>
      <w:tr w:rsidR="009F534E" w:rsidRPr="00A838D4" w14:paraId="728D385C" w14:textId="77777777" w:rsidTr="00065EB9">
        <w:trPr>
          <w:cantSplit/>
        </w:trPr>
        <w:tc>
          <w:tcPr>
            <w:tcW w:w="1809" w:type="dxa"/>
            <w:shd w:val="clear" w:color="auto" w:fill="auto"/>
          </w:tcPr>
          <w:p w14:paraId="34775C50" w14:textId="2FCE5518" w:rsidR="009F534E" w:rsidRPr="00A838D4" w:rsidRDefault="009F534E" w:rsidP="00A838D4">
            <w:pPr>
              <w:pStyle w:val="table2"/>
              <w:rPr>
                <w:b/>
              </w:rPr>
            </w:pPr>
            <w:r w:rsidRPr="00A838D4">
              <w:rPr>
                <w:b/>
              </w:rPr>
              <w:t>ACAPS</w:t>
            </w:r>
          </w:p>
        </w:tc>
        <w:tc>
          <w:tcPr>
            <w:tcW w:w="6521" w:type="dxa"/>
            <w:shd w:val="clear" w:color="auto" w:fill="auto"/>
          </w:tcPr>
          <w:p w14:paraId="621D3962" w14:textId="5805E3FA" w:rsidR="009F534E" w:rsidRPr="00A838D4" w:rsidRDefault="009F534E" w:rsidP="00A838D4">
            <w:pPr>
              <w:pStyle w:val="table2"/>
            </w:pPr>
            <w:r w:rsidRPr="00065EB9">
              <w:rPr>
                <w:b/>
              </w:rPr>
              <w:t>The Good Enough Guide on Assessment</w:t>
            </w:r>
            <w:r w:rsidR="009A0FD7">
              <w:t xml:space="preserve"> </w:t>
            </w:r>
          </w:p>
        </w:tc>
        <w:tc>
          <w:tcPr>
            <w:tcW w:w="6379" w:type="dxa"/>
            <w:shd w:val="clear" w:color="auto" w:fill="auto"/>
          </w:tcPr>
          <w:p w14:paraId="319D1722" w14:textId="58319831" w:rsidR="009F534E" w:rsidRPr="00A838D4" w:rsidRDefault="009F534E" w:rsidP="00A838D4">
            <w:pPr>
              <w:pStyle w:val="table2"/>
            </w:pPr>
            <w:r w:rsidRPr="00A838D4">
              <w:t>www.acaps.org</w:t>
            </w:r>
          </w:p>
        </w:tc>
      </w:tr>
      <w:tr w:rsidR="009F534E" w14:paraId="467F1F6F" w14:textId="77777777" w:rsidTr="00F776C2">
        <w:trPr>
          <w:cantSplit/>
        </w:trPr>
        <w:tc>
          <w:tcPr>
            <w:tcW w:w="1809" w:type="dxa"/>
            <w:shd w:val="clear" w:color="auto" w:fill="FAFFEE"/>
          </w:tcPr>
          <w:p w14:paraId="2843B718" w14:textId="793DDCB1" w:rsidR="009F534E" w:rsidRPr="00A838D4" w:rsidRDefault="009F534E" w:rsidP="00A838D4">
            <w:pPr>
              <w:pStyle w:val="table2"/>
              <w:rPr>
                <w:b/>
              </w:rPr>
            </w:pPr>
            <w:r w:rsidRPr="00A838D4">
              <w:rPr>
                <w:b/>
              </w:rPr>
              <w:t xml:space="preserve">ACAPS </w:t>
            </w:r>
          </w:p>
        </w:tc>
        <w:tc>
          <w:tcPr>
            <w:tcW w:w="6521" w:type="dxa"/>
            <w:shd w:val="clear" w:color="auto" w:fill="FAFFEE"/>
          </w:tcPr>
          <w:p w14:paraId="48D3D8E1" w14:textId="554858BA" w:rsidR="009F534E" w:rsidRDefault="009F534E" w:rsidP="00A838D4">
            <w:pPr>
              <w:pStyle w:val="table2"/>
            </w:pPr>
            <w:r w:rsidRPr="007E401E">
              <w:t>Profiling and Assess Resource KIT PARK providing resources on all stages of the IDP profiling and joint assessment processes.</w:t>
            </w:r>
          </w:p>
        </w:tc>
        <w:tc>
          <w:tcPr>
            <w:tcW w:w="6379" w:type="dxa"/>
            <w:shd w:val="clear" w:color="auto" w:fill="FAFFEE"/>
          </w:tcPr>
          <w:p w14:paraId="1F637B55" w14:textId="1E428BD8" w:rsidR="009F534E" w:rsidRDefault="006B0A49" w:rsidP="00A838D4">
            <w:pPr>
              <w:pStyle w:val="table2"/>
            </w:pPr>
            <w:r w:rsidRPr="00DA0206">
              <w:t>http://www.parkdatabase.org/</w:t>
            </w:r>
          </w:p>
        </w:tc>
      </w:tr>
      <w:tr w:rsidR="009F534E" w14:paraId="22355971" w14:textId="77777777" w:rsidTr="00065EB9">
        <w:trPr>
          <w:cantSplit/>
        </w:trPr>
        <w:tc>
          <w:tcPr>
            <w:tcW w:w="1809" w:type="dxa"/>
            <w:shd w:val="clear" w:color="auto" w:fill="auto"/>
          </w:tcPr>
          <w:p w14:paraId="15E5AE9B" w14:textId="5380BD19" w:rsidR="009F534E" w:rsidRPr="00A838D4" w:rsidRDefault="009F534E" w:rsidP="00A838D4">
            <w:pPr>
              <w:pStyle w:val="table2"/>
              <w:rPr>
                <w:b/>
              </w:rPr>
            </w:pPr>
            <w:r w:rsidRPr="00A838D4">
              <w:rPr>
                <w:b/>
              </w:rPr>
              <w:t xml:space="preserve">ACAPS </w:t>
            </w:r>
          </w:p>
        </w:tc>
        <w:tc>
          <w:tcPr>
            <w:tcW w:w="6521" w:type="dxa"/>
            <w:shd w:val="clear" w:color="auto" w:fill="auto"/>
          </w:tcPr>
          <w:p w14:paraId="27683C83" w14:textId="0CE346A5" w:rsidR="009F534E" w:rsidRDefault="009F534E" w:rsidP="00A838D4">
            <w:pPr>
              <w:pStyle w:val="table2"/>
            </w:pPr>
            <w:r w:rsidRPr="007E401E">
              <w:t>DNA: Disaster Needs Analysis is a desk study of crises, which presents estimates of scale, severity, risks, and (likely) impact of a disaster in a specific country or region.</w:t>
            </w:r>
          </w:p>
        </w:tc>
        <w:tc>
          <w:tcPr>
            <w:tcW w:w="6379" w:type="dxa"/>
            <w:shd w:val="clear" w:color="auto" w:fill="auto"/>
          </w:tcPr>
          <w:p w14:paraId="6FBF8A9B" w14:textId="0619E443" w:rsidR="009F534E" w:rsidRDefault="009F534E" w:rsidP="00A838D4">
            <w:pPr>
              <w:pStyle w:val="table2"/>
            </w:pPr>
            <w:r w:rsidRPr="007E401E">
              <w:t>http://www.acaps.org/en/disaster-needs-analysis</w:t>
            </w:r>
          </w:p>
        </w:tc>
      </w:tr>
      <w:tr w:rsidR="009F534E" w14:paraId="2E2AB0B7" w14:textId="77777777" w:rsidTr="00F776C2">
        <w:trPr>
          <w:cantSplit/>
        </w:trPr>
        <w:tc>
          <w:tcPr>
            <w:tcW w:w="1809" w:type="dxa"/>
            <w:shd w:val="clear" w:color="auto" w:fill="FAFFEE"/>
          </w:tcPr>
          <w:p w14:paraId="73B504B6" w14:textId="2A569A49" w:rsidR="009F534E" w:rsidRPr="00A838D4" w:rsidRDefault="009F534E" w:rsidP="00A838D4">
            <w:pPr>
              <w:pStyle w:val="table2"/>
              <w:rPr>
                <w:b/>
              </w:rPr>
            </w:pPr>
            <w:r w:rsidRPr="00A838D4">
              <w:rPr>
                <w:b/>
              </w:rPr>
              <w:t>ALNAP</w:t>
            </w:r>
          </w:p>
        </w:tc>
        <w:tc>
          <w:tcPr>
            <w:tcW w:w="6521" w:type="dxa"/>
            <w:shd w:val="clear" w:color="auto" w:fill="FAFFEE"/>
          </w:tcPr>
          <w:p w14:paraId="0282B0F5" w14:textId="5769A1FC" w:rsidR="009F534E" w:rsidRDefault="009F534E" w:rsidP="00A838D4">
            <w:pPr>
              <w:pStyle w:val="table2"/>
            </w:pPr>
            <w:r w:rsidRPr="007E401E">
              <w:t>State of the Humanitarian System</w:t>
            </w:r>
          </w:p>
        </w:tc>
        <w:tc>
          <w:tcPr>
            <w:tcW w:w="6379" w:type="dxa"/>
            <w:shd w:val="clear" w:color="auto" w:fill="FAFFEE"/>
          </w:tcPr>
          <w:p w14:paraId="16D96CAC" w14:textId="0A78149F" w:rsidR="009F534E" w:rsidRDefault="009F534E" w:rsidP="00A838D4">
            <w:pPr>
              <w:pStyle w:val="table2"/>
            </w:pPr>
            <w:r w:rsidRPr="007E401E">
              <w:t>www.alnap.org</w:t>
            </w:r>
          </w:p>
        </w:tc>
      </w:tr>
      <w:tr w:rsidR="009F534E" w14:paraId="4FC4C64C" w14:textId="77777777" w:rsidTr="00065EB9">
        <w:trPr>
          <w:cantSplit/>
        </w:trPr>
        <w:tc>
          <w:tcPr>
            <w:tcW w:w="1809" w:type="dxa"/>
            <w:shd w:val="clear" w:color="auto" w:fill="auto"/>
          </w:tcPr>
          <w:p w14:paraId="36CA3918" w14:textId="3BBBC398" w:rsidR="009F534E" w:rsidRPr="00A838D4" w:rsidRDefault="009F534E" w:rsidP="00A838D4">
            <w:pPr>
              <w:pStyle w:val="table2"/>
              <w:rPr>
                <w:b/>
              </w:rPr>
            </w:pPr>
            <w:r w:rsidRPr="00A838D4">
              <w:rPr>
                <w:b/>
              </w:rPr>
              <w:t xml:space="preserve">ALNAP </w:t>
            </w:r>
          </w:p>
        </w:tc>
        <w:tc>
          <w:tcPr>
            <w:tcW w:w="6521" w:type="dxa"/>
            <w:shd w:val="clear" w:color="auto" w:fill="auto"/>
          </w:tcPr>
          <w:p w14:paraId="06FD14AE" w14:textId="2D4B8206" w:rsidR="009F534E" w:rsidRDefault="009F534E" w:rsidP="00A838D4">
            <w:pPr>
              <w:pStyle w:val="table2"/>
            </w:pPr>
            <w:r w:rsidRPr="007E401E">
              <w:t>Case studies such as ‘We are committed to listen to you’ on humanitarian feedback mechanism.</w:t>
            </w:r>
          </w:p>
        </w:tc>
        <w:tc>
          <w:tcPr>
            <w:tcW w:w="6379" w:type="dxa"/>
            <w:shd w:val="clear" w:color="auto" w:fill="auto"/>
          </w:tcPr>
          <w:p w14:paraId="7A2DF2B3" w14:textId="44C7F7EC" w:rsidR="009F534E" w:rsidRDefault="009F534E" w:rsidP="00A838D4">
            <w:pPr>
              <w:pStyle w:val="table2"/>
            </w:pPr>
            <w:r w:rsidRPr="007E401E">
              <w:t>http://www.alnap.org/resource/8851.aspx</w:t>
            </w:r>
          </w:p>
        </w:tc>
      </w:tr>
      <w:tr w:rsidR="009F534E" w14:paraId="02E6184F" w14:textId="77777777" w:rsidTr="00F776C2">
        <w:trPr>
          <w:cantSplit/>
        </w:trPr>
        <w:tc>
          <w:tcPr>
            <w:tcW w:w="1809" w:type="dxa"/>
            <w:shd w:val="clear" w:color="auto" w:fill="FAFFEE"/>
          </w:tcPr>
          <w:p w14:paraId="4AF82275" w14:textId="467EE71C" w:rsidR="009F534E" w:rsidRPr="00A838D4" w:rsidRDefault="009F534E" w:rsidP="00A838D4">
            <w:pPr>
              <w:pStyle w:val="table2"/>
              <w:rPr>
                <w:b/>
              </w:rPr>
            </w:pPr>
            <w:r w:rsidRPr="00A838D4">
              <w:rPr>
                <w:b/>
              </w:rPr>
              <w:t xml:space="preserve">ALNAP </w:t>
            </w:r>
          </w:p>
        </w:tc>
        <w:tc>
          <w:tcPr>
            <w:tcW w:w="6521" w:type="dxa"/>
            <w:shd w:val="clear" w:color="auto" w:fill="FAFFEE"/>
          </w:tcPr>
          <w:p w14:paraId="2C4EBBF8" w14:textId="0D74F6DD" w:rsidR="009F534E" w:rsidRDefault="009F534E" w:rsidP="00A838D4">
            <w:pPr>
              <w:pStyle w:val="table2"/>
            </w:pPr>
            <w:r w:rsidRPr="007E401E">
              <w:t>ERD Evaluative Report Database contains almost 1,000 evaluations from which to learn.</w:t>
            </w:r>
          </w:p>
        </w:tc>
        <w:tc>
          <w:tcPr>
            <w:tcW w:w="6379" w:type="dxa"/>
            <w:shd w:val="clear" w:color="auto" w:fill="FAFFEE"/>
          </w:tcPr>
          <w:p w14:paraId="56FB5483" w14:textId="5B2F4005" w:rsidR="009F534E" w:rsidRDefault="009F534E" w:rsidP="00A838D4">
            <w:pPr>
              <w:pStyle w:val="table2"/>
            </w:pPr>
            <w:r w:rsidRPr="007E401E">
              <w:t>http://www.alnap.org/resources/results.aspx?type=22</w:t>
            </w:r>
          </w:p>
        </w:tc>
      </w:tr>
      <w:tr w:rsidR="009F534E" w14:paraId="21B1F737" w14:textId="77777777" w:rsidTr="00065EB9">
        <w:trPr>
          <w:cantSplit/>
        </w:trPr>
        <w:tc>
          <w:tcPr>
            <w:tcW w:w="1809" w:type="dxa"/>
            <w:shd w:val="clear" w:color="auto" w:fill="auto"/>
          </w:tcPr>
          <w:p w14:paraId="503F45B2" w14:textId="3EB7E173" w:rsidR="009F534E" w:rsidRPr="00A838D4" w:rsidRDefault="009F534E" w:rsidP="00A838D4">
            <w:pPr>
              <w:pStyle w:val="table2"/>
              <w:rPr>
                <w:b/>
              </w:rPr>
            </w:pPr>
            <w:r w:rsidRPr="00A838D4">
              <w:rPr>
                <w:b/>
              </w:rPr>
              <w:t xml:space="preserve">ALNAP </w:t>
            </w:r>
          </w:p>
        </w:tc>
        <w:tc>
          <w:tcPr>
            <w:tcW w:w="6521" w:type="dxa"/>
            <w:shd w:val="clear" w:color="auto" w:fill="auto"/>
          </w:tcPr>
          <w:p w14:paraId="2661A3F2" w14:textId="2F50C641" w:rsidR="009F534E" w:rsidRDefault="009F534E" w:rsidP="00A838D4">
            <w:pPr>
              <w:pStyle w:val="table2"/>
            </w:pPr>
            <w:r w:rsidRPr="007E401E">
              <w:t>Lessons learned papers published by ALNAP at the beginning of an emergency are a great tool for field practitioners, summarizing key lessons drawn from the evaluation database and other sources.</w:t>
            </w:r>
          </w:p>
        </w:tc>
        <w:tc>
          <w:tcPr>
            <w:tcW w:w="6379" w:type="dxa"/>
            <w:shd w:val="clear" w:color="auto" w:fill="auto"/>
          </w:tcPr>
          <w:p w14:paraId="766D5E71" w14:textId="77777777" w:rsidR="006B0A49" w:rsidRPr="0010279A" w:rsidRDefault="004B0882" w:rsidP="006B0A49">
            <w:pPr>
              <w:pStyle w:val="table2"/>
            </w:pPr>
            <w:hyperlink r:id="rId30" w:history="1">
              <w:r w:rsidR="006B0A49" w:rsidRPr="0010279A">
                <w:rPr>
                  <w:rStyle w:val="Hyperlink"/>
                </w:rPr>
                <w:t>http://www.alnap.org/what-we-do/lessons</w:t>
              </w:r>
            </w:hyperlink>
          </w:p>
          <w:p w14:paraId="18A8E04F" w14:textId="79FB9058" w:rsidR="009F534E" w:rsidRDefault="009F534E" w:rsidP="00A838D4">
            <w:pPr>
              <w:pStyle w:val="table2"/>
            </w:pPr>
          </w:p>
        </w:tc>
      </w:tr>
      <w:tr w:rsidR="009F534E" w14:paraId="41A74553" w14:textId="77777777" w:rsidTr="00F776C2">
        <w:trPr>
          <w:cantSplit/>
        </w:trPr>
        <w:tc>
          <w:tcPr>
            <w:tcW w:w="1809" w:type="dxa"/>
            <w:shd w:val="clear" w:color="auto" w:fill="FAFFEE"/>
          </w:tcPr>
          <w:p w14:paraId="541C3EE7" w14:textId="4E4850F8" w:rsidR="009F534E" w:rsidRPr="00A838D4" w:rsidRDefault="009F534E" w:rsidP="00A838D4">
            <w:pPr>
              <w:pStyle w:val="table2"/>
              <w:rPr>
                <w:b/>
              </w:rPr>
            </w:pPr>
            <w:r w:rsidRPr="00A838D4">
              <w:rPr>
                <w:b/>
              </w:rPr>
              <w:t xml:space="preserve">ALNAP </w:t>
            </w:r>
          </w:p>
        </w:tc>
        <w:tc>
          <w:tcPr>
            <w:tcW w:w="6521" w:type="dxa"/>
            <w:shd w:val="clear" w:color="auto" w:fill="FAFFEE"/>
          </w:tcPr>
          <w:p w14:paraId="5AA607F2" w14:textId="4757173B" w:rsidR="009F534E" w:rsidRDefault="009F534E" w:rsidP="00A838D4">
            <w:pPr>
              <w:pStyle w:val="table2"/>
            </w:pPr>
            <w:r w:rsidRPr="007E401E">
              <w:t>ALNAP's new Innovations Case Studies series showcases innovative solutions to problems faced in humanitarian responses.</w:t>
            </w:r>
          </w:p>
        </w:tc>
        <w:tc>
          <w:tcPr>
            <w:tcW w:w="6379" w:type="dxa"/>
            <w:shd w:val="clear" w:color="auto" w:fill="FAFFEE"/>
          </w:tcPr>
          <w:p w14:paraId="2E8BBB90" w14:textId="732303CE" w:rsidR="009F534E" w:rsidRDefault="009F534E" w:rsidP="00A838D4">
            <w:pPr>
              <w:pStyle w:val="table2"/>
            </w:pPr>
            <w:r w:rsidRPr="007E401E">
              <w:t>http://www.alnap.org/resources/innovations</w:t>
            </w:r>
          </w:p>
        </w:tc>
      </w:tr>
      <w:tr w:rsidR="009F534E" w14:paraId="77710D0E" w14:textId="77777777" w:rsidTr="00065EB9">
        <w:trPr>
          <w:cantSplit/>
        </w:trPr>
        <w:tc>
          <w:tcPr>
            <w:tcW w:w="1809" w:type="dxa"/>
            <w:shd w:val="clear" w:color="auto" w:fill="auto"/>
          </w:tcPr>
          <w:p w14:paraId="35068533" w14:textId="2155D9B8" w:rsidR="009F534E" w:rsidRPr="00A838D4" w:rsidRDefault="009F534E" w:rsidP="00A838D4">
            <w:pPr>
              <w:pStyle w:val="table2"/>
              <w:rPr>
                <w:b/>
              </w:rPr>
            </w:pPr>
            <w:r w:rsidRPr="00A838D4">
              <w:rPr>
                <w:b/>
              </w:rPr>
              <w:t xml:space="preserve">ALNAP </w:t>
            </w:r>
          </w:p>
        </w:tc>
        <w:tc>
          <w:tcPr>
            <w:tcW w:w="6521" w:type="dxa"/>
            <w:shd w:val="clear" w:color="auto" w:fill="auto"/>
          </w:tcPr>
          <w:p w14:paraId="5630B9DC" w14:textId="758E2043" w:rsidR="009F534E" w:rsidRDefault="009F534E" w:rsidP="00A838D4">
            <w:pPr>
              <w:pStyle w:val="table2"/>
            </w:pPr>
            <w:r w:rsidRPr="007E401E">
              <w:t>Pilot Guide on Evaluation of Humanitarian Action</w:t>
            </w:r>
          </w:p>
        </w:tc>
        <w:tc>
          <w:tcPr>
            <w:tcW w:w="6379" w:type="dxa"/>
            <w:shd w:val="clear" w:color="auto" w:fill="auto"/>
          </w:tcPr>
          <w:p w14:paraId="26571FF0" w14:textId="6878A1EC" w:rsidR="009F534E" w:rsidRDefault="009F534E" w:rsidP="00A838D4">
            <w:pPr>
              <w:pStyle w:val="table2"/>
            </w:pPr>
            <w:r w:rsidRPr="007E401E">
              <w:t>http://www.alnap.org/resource/8229</w:t>
            </w:r>
          </w:p>
        </w:tc>
      </w:tr>
      <w:tr w:rsidR="009F534E" w14:paraId="31996C0A" w14:textId="77777777" w:rsidTr="00F776C2">
        <w:trPr>
          <w:cantSplit/>
        </w:trPr>
        <w:tc>
          <w:tcPr>
            <w:tcW w:w="1809" w:type="dxa"/>
            <w:shd w:val="clear" w:color="auto" w:fill="FAFFEE"/>
          </w:tcPr>
          <w:p w14:paraId="54ECA5FC" w14:textId="76E8D70A" w:rsidR="009F534E" w:rsidRPr="00A838D4" w:rsidRDefault="009F534E" w:rsidP="00A838D4">
            <w:pPr>
              <w:pStyle w:val="table2"/>
              <w:rPr>
                <w:b/>
              </w:rPr>
            </w:pPr>
            <w:r w:rsidRPr="00A838D4">
              <w:rPr>
                <w:b/>
              </w:rPr>
              <w:t>ALNAP</w:t>
            </w:r>
          </w:p>
        </w:tc>
        <w:tc>
          <w:tcPr>
            <w:tcW w:w="6521" w:type="dxa"/>
            <w:shd w:val="clear" w:color="auto" w:fill="FAFFEE"/>
          </w:tcPr>
          <w:p w14:paraId="15A8A564" w14:textId="5D8E8195" w:rsidR="009F534E" w:rsidRDefault="009F534E" w:rsidP="00A838D4">
            <w:pPr>
              <w:pStyle w:val="table2"/>
            </w:pPr>
            <w:r w:rsidRPr="007E401E">
              <w:t>Practitioners' guide to monitoring, evaluation, accountability and learning in emergencies.</w:t>
            </w:r>
          </w:p>
        </w:tc>
        <w:tc>
          <w:tcPr>
            <w:tcW w:w="6379" w:type="dxa"/>
            <w:shd w:val="clear" w:color="auto" w:fill="FAFFEE"/>
          </w:tcPr>
          <w:p w14:paraId="01DDB5F0" w14:textId="09D06305" w:rsidR="009F534E" w:rsidRDefault="006B0A49" w:rsidP="00A838D4">
            <w:pPr>
              <w:pStyle w:val="table2"/>
            </w:pPr>
            <w:r w:rsidRPr="0010279A">
              <w:t>http://www.alnap.org/resource/9200</w:t>
            </w:r>
          </w:p>
        </w:tc>
      </w:tr>
      <w:tr w:rsidR="0067564A" w14:paraId="743E8BAB" w14:textId="77777777" w:rsidTr="00065EB9">
        <w:trPr>
          <w:cantSplit/>
        </w:trPr>
        <w:tc>
          <w:tcPr>
            <w:tcW w:w="1809" w:type="dxa"/>
            <w:shd w:val="clear" w:color="auto" w:fill="auto"/>
          </w:tcPr>
          <w:p w14:paraId="4A0C911E" w14:textId="1E8101E1" w:rsidR="0067564A" w:rsidRPr="00A838D4" w:rsidRDefault="0067564A" w:rsidP="00A838D4">
            <w:pPr>
              <w:pStyle w:val="table2"/>
              <w:rPr>
                <w:b/>
              </w:rPr>
            </w:pPr>
            <w:r>
              <w:rPr>
                <w:b/>
              </w:rPr>
              <w:t>CHS Alliance</w:t>
            </w:r>
          </w:p>
        </w:tc>
        <w:tc>
          <w:tcPr>
            <w:tcW w:w="6521" w:type="dxa"/>
            <w:shd w:val="clear" w:color="auto" w:fill="auto"/>
          </w:tcPr>
          <w:p w14:paraId="5F27FA7F" w14:textId="5631D7CC" w:rsidR="0067564A" w:rsidRPr="0067564A" w:rsidRDefault="0067564A" w:rsidP="00A838D4">
            <w:pPr>
              <w:pStyle w:val="table2"/>
            </w:pPr>
            <w:r w:rsidRPr="0067564A">
              <w:t>CHS Alliance website</w:t>
            </w:r>
          </w:p>
        </w:tc>
        <w:tc>
          <w:tcPr>
            <w:tcW w:w="6379" w:type="dxa"/>
            <w:shd w:val="clear" w:color="auto" w:fill="auto"/>
          </w:tcPr>
          <w:p w14:paraId="1BC1C8BC" w14:textId="1E497A5E" w:rsidR="0067564A" w:rsidRPr="007E401E" w:rsidRDefault="0067564A" w:rsidP="00A838D4">
            <w:pPr>
              <w:pStyle w:val="table2"/>
            </w:pPr>
            <w:r w:rsidRPr="0067564A">
              <w:t>http://www.chsalliance.org/</w:t>
            </w:r>
          </w:p>
        </w:tc>
      </w:tr>
      <w:tr w:rsidR="009F534E" w14:paraId="0AF95F02" w14:textId="77777777" w:rsidTr="00065EB9">
        <w:trPr>
          <w:cantSplit/>
        </w:trPr>
        <w:tc>
          <w:tcPr>
            <w:tcW w:w="1809" w:type="dxa"/>
            <w:shd w:val="clear" w:color="auto" w:fill="auto"/>
          </w:tcPr>
          <w:p w14:paraId="72BBCBC3" w14:textId="1C1A777D" w:rsidR="009F534E" w:rsidRPr="00A838D4" w:rsidRDefault="009F534E" w:rsidP="00A838D4">
            <w:pPr>
              <w:pStyle w:val="table2"/>
              <w:rPr>
                <w:b/>
              </w:rPr>
            </w:pPr>
            <w:r w:rsidRPr="00A838D4">
              <w:rPr>
                <w:b/>
              </w:rPr>
              <w:t>CPMS</w:t>
            </w:r>
          </w:p>
        </w:tc>
        <w:tc>
          <w:tcPr>
            <w:tcW w:w="6521" w:type="dxa"/>
            <w:shd w:val="clear" w:color="auto" w:fill="auto"/>
          </w:tcPr>
          <w:p w14:paraId="2984F63F" w14:textId="3E66B13B" w:rsidR="009F534E" w:rsidRPr="00065EB9" w:rsidRDefault="009F534E" w:rsidP="00A838D4">
            <w:pPr>
              <w:pStyle w:val="table2"/>
              <w:rPr>
                <w:b/>
              </w:rPr>
            </w:pPr>
            <w:r w:rsidRPr="00065EB9">
              <w:rPr>
                <w:b/>
              </w:rPr>
              <w:t>Minimum Standards for Child Protection in Humanitarian Action</w:t>
            </w:r>
          </w:p>
        </w:tc>
        <w:tc>
          <w:tcPr>
            <w:tcW w:w="6379" w:type="dxa"/>
            <w:shd w:val="clear" w:color="auto" w:fill="auto"/>
          </w:tcPr>
          <w:p w14:paraId="6CE792D8" w14:textId="04A9EE77" w:rsidR="009F534E" w:rsidRDefault="009F534E" w:rsidP="00A838D4">
            <w:pPr>
              <w:pStyle w:val="table2"/>
            </w:pPr>
            <w:r w:rsidRPr="007E401E">
              <w:t>http://cpwg.net</w:t>
            </w:r>
          </w:p>
        </w:tc>
      </w:tr>
      <w:tr w:rsidR="009F534E" w14:paraId="2E88EED7" w14:textId="77777777" w:rsidTr="00F776C2">
        <w:trPr>
          <w:cantSplit/>
        </w:trPr>
        <w:tc>
          <w:tcPr>
            <w:tcW w:w="1809" w:type="dxa"/>
            <w:shd w:val="clear" w:color="auto" w:fill="FAFFEE"/>
          </w:tcPr>
          <w:p w14:paraId="2A1C1100" w14:textId="062E1065" w:rsidR="009F534E" w:rsidRPr="00A838D4" w:rsidRDefault="009F534E" w:rsidP="00A838D4">
            <w:pPr>
              <w:pStyle w:val="table2"/>
              <w:rPr>
                <w:b/>
              </w:rPr>
            </w:pPr>
            <w:r w:rsidRPr="00A838D4">
              <w:rPr>
                <w:b/>
              </w:rPr>
              <w:t>CPMS</w:t>
            </w:r>
          </w:p>
        </w:tc>
        <w:tc>
          <w:tcPr>
            <w:tcW w:w="6521" w:type="dxa"/>
            <w:shd w:val="clear" w:color="auto" w:fill="FAFFEE"/>
          </w:tcPr>
          <w:p w14:paraId="20D0B174" w14:textId="77777777" w:rsidR="009F534E" w:rsidRDefault="009F534E" w:rsidP="00A838D4">
            <w:pPr>
              <w:pStyle w:val="table2"/>
            </w:pPr>
            <w:r w:rsidRPr="007E401E">
              <w:t xml:space="preserve">Tools and resources linked to the Minimum Standards for Child Protection in Humanitarian Action. </w:t>
            </w:r>
          </w:p>
          <w:p w14:paraId="11C503FF" w14:textId="01347E32" w:rsidR="00A838D4" w:rsidRDefault="00A838D4" w:rsidP="00A838D4">
            <w:pPr>
              <w:pStyle w:val="table2"/>
            </w:pPr>
            <w:r w:rsidRPr="007E401E">
              <w:t>Video presenting the handbook.</w:t>
            </w:r>
          </w:p>
        </w:tc>
        <w:tc>
          <w:tcPr>
            <w:tcW w:w="6379" w:type="dxa"/>
            <w:shd w:val="clear" w:color="auto" w:fill="FAFFEE"/>
          </w:tcPr>
          <w:p w14:paraId="4E36FCB1" w14:textId="42AEC80E" w:rsidR="00A838D4" w:rsidRDefault="00465235" w:rsidP="00A838D4">
            <w:pPr>
              <w:pStyle w:val="table2"/>
            </w:pPr>
            <w:r w:rsidRPr="0010279A">
              <w:t xml:space="preserve">http://cpwg.net/resource-collections/ </w:t>
            </w:r>
            <w:r w:rsidR="00A838D4" w:rsidRPr="007E401E">
              <w:t>http://www.youtube.com/watch?v=pEaNwDtQRwI#t=27</w:t>
            </w:r>
          </w:p>
        </w:tc>
      </w:tr>
      <w:tr w:rsidR="009F534E" w14:paraId="5F0B066B" w14:textId="77777777" w:rsidTr="00065EB9">
        <w:trPr>
          <w:cantSplit/>
        </w:trPr>
        <w:tc>
          <w:tcPr>
            <w:tcW w:w="1809" w:type="dxa"/>
            <w:shd w:val="clear" w:color="auto" w:fill="auto"/>
          </w:tcPr>
          <w:p w14:paraId="44F9D47E" w14:textId="2F495C7E" w:rsidR="009F534E" w:rsidRPr="00A838D4" w:rsidRDefault="009F534E" w:rsidP="00A838D4">
            <w:pPr>
              <w:pStyle w:val="table2"/>
              <w:rPr>
                <w:b/>
              </w:rPr>
            </w:pPr>
            <w:r w:rsidRPr="00A838D4">
              <w:rPr>
                <w:b/>
              </w:rPr>
              <w:t>ECB</w:t>
            </w:r>
          </w:p>
        </w:tc>
        <w:tc>
          <w:tcPr>
            <w:tcW w:w="6521" w:type="dxa"/>
            <w:shd w:val="clear" w:color="auto" w:fill="auto"/>
          </w:tcPr>
          <w:p w14:paraId="3F59B892" w14:textId="2C6E1C86" w:rsidR="009F534E" w:rsidRPr="00065EB9" w:rsidRDefault="009F534E" w:rsidP="00A838D4">
            <w:pPr>
              <w:pStyle w:val="table2"/>
              <w:rPr>
                <w:b/>
              </w:rPr>
            </w:pPr>
            <w:r w:rsidRPr="00065EB9">
              <w:rPr>
                <w:b/>
              </w:rPr>
              <w:t>The Good Enough Guide</w:t>
            </w:r>
          </w:p>
        </w:tc>
        <w:tc>
          <w:tcPr>
            <w:tcW w:w="6379" w:type="dxa"/>
            <w:shd w:val="clear" w:color="auto" w:fill="auto"/>
          </w:tcPr>
          <w:p w14:paraId="700A87DC" w14:textId="174916DA" w:rsidR="009F534E" w:rsidRDefault="009F534E" w:rsidP="00A838D4">
            <w:pPr>
              <w:pStyle w:val="table2"/>
            </w:pPr>
            <w:r w:rsidRPr="007E401E">
              <w:t>www.ecbproject.org</w:t>
            </w:r>
          </w:p>
        </w:tc>
      </w:tr>
      <w:tr w:rsidR="009F534E" w14:paraId="20E11802" w14:textId="77777777" w:rsidTr="00F776C2">
        <w:trPr>
          <w:cantSplit/>
        </w:trPr>
        <w:tc>
          <w:tcPr>
            <w:tcW w:w="1809" w:type="dxa"/>
            <w:shd w:val="clear" w:color="auto" w:fill="FAFFEE"/>
          </w:tcPr>
          <w:p w14:paraId="41851056" w14:textId="69FE5853" w:rsidR="009F534E" w:rsidRPr="00A838D4" w:rsidRDefault="009F534E" w:rsidP="00A838D4">
            <w:pPr>
              <w:pStyle w:val="table2"/>
              <w:rPr>
                <w:b/>
              </w:rPr>
            </w:pPr>
            <w:r w:rsidRPr="00A838D4">
              <w:rPr>
                <w:b/>
              </w:rPr>
              <w:t>ECB</w:t>
            </w:r>
          </w:p>
        </w:tc>
        <w:tc>
          <w:tcPr>
            <w:tcW w:w="6521" w:type="dxa"/>
            <w:shd w:val="clear" w:color="auto" w:fill="FAFFEE"/>
          </w:tcPr>
          <w:p w14:paraId="28D090C1" w14:textId="5D8F4BA8" w:rsidR="009F534E" w:rsidRDefault="009F534E" w:rsidP="00A838D4">
            <w:pPr>
              <w:pStyle w:val="table2"/>
            </w:pPr>
            <w:r w:rsidRPr="007E401E">
              <w:t>Towards Resilience</w:t>
            </w:r>
          </w:p>
        </w:tc>
        <w:tc>
          <w:tcPr>
            <w:tcW w:w="6379" w:type="dxa"/>
            <w:shd w:val="clear" w:color="auto" w:fill="FAFFEE"/>
          </w:tcPr>
          <w:p w14:paraId="644E09F6" w14:textId="5D564E43" w:rsidR="009F534E" w:rsidRDefault="009F534E" w:rsidP="00A838D4">
            <w:pPr>
              <w:pStyle w:val="table2"/>
            </w:pPr>
            <w:r w:rsidRPr="007E401E">
              <w:t>http://www.ecbproject.org/new-practitioners-guide-to-disaster-risk-reduction-drr/practitioners-guide-to-drr--cca</w:t>
            </w:r>
          </w:p>
        </w:tc>
      </w:tr>
      <w:tr w:rsidR="009F534E" w14:paraId="5970D339" w14:textId="77777777" w:rsidTr="00065EB9">
        <w:trPr>
          <w:cantSplit/>
        </w:trPr>
        <w:tc>
          <w:tcPr>
            <w:tcW w:w="1809" w:type="dxa"/>
            <w:shd w:val="clear" w:color="auto" w:fill="auto"/>
          </w:tcPr>
          <w:p w14:paraId="31B3A6DE" w14:textId="53053F33" w:rsidR="009F534E" w:rsidRPr="00A838D4" w:rsidRDefault="009F534E" w:rsidP="00A838D4">
            <w:pPr>
              <w:pStyle w:val="table2"/>
              <w:rPr>
                <w:b/>
              </w:rPr>
            </w:pPr>
            <w:r w:rsidRPr="00A838D4">
              <w:rPr>
                <w:b/>
              </w:rPr>
              <w:lastRenderedPageBreak/>
              <w:t>ECB</w:t>
            </w:r>
          </w:p>
        </w:tc>
        <w:tc>
          <w:tcPr>
            <w:tcW w:w="6521" w:type="dxa"/>
            <w:shd w:val="clear" w:color="auto" w:fill="auto"/>
          </w:tcPr>
          <w:p w14:paraId="5415545C" w14:textId="0B565FB9" w:rsidR="009F534E" w:rsidRDefault="009F534E" w:rsidP="00A838D4">
            <w:pPr>
              <w:pStyle w:val="table2"/>
            </w:pPr>
            <w:r w:rsidRPr="007E401E">
              <w:t>Download posters and a leaflet that you can adapt to your projects to communicate about accountability with your staff and the communities.</w:t>
            </w:r>
          </w:p>
        </w:tc>
        <w:tc>
          <w:tcPr>
            <w:tcW w:w="6379" w:type="dxa"/>
            <w:shd w:val="clear" w:color="auto" w:fill="auto"/>
          </w:tcPr>
          <w:p w14:paraId="515232B9" w14:textId="0BA2E7AB" w:rsidR="009F534E" w:rsidRDefault="009F534E" w:rsidP="00A838D4">
            <w:pPr>
              <w:pStyle w:val="table2"/>
            </w:pPr>
            <w:r w:rsidRPr="007E401E">
              <w:t>http://www.ecbproject.org/training-and-communication-materials/training-and-communication-materials</w:t>
            </w:r>
          </w:p>
        </w:tc>
      </w:tr>
      <w:tr w:rsidR="009F534E" w14:paraId="36AC145F" w14:textId="77777777" w:rsidTr="00F776C2">
        <w:trPr>
          <w:cantSplit/>
        </w:trPr>
        <w:tc>
          <w:tcPr>
            <w:tcW w:w="1809" w:type="dxa"/>
            <w:shd w:val="clear" w:color="auto" w:fill="FAFFEE"/>
          </w:tcPr>
          <w:p w14:paraId="72E77EB7" w14:textId="039E4C17" w:rsidR="009F534E" w:rsidRPr="00A838D4" w:rsidRDefault="009F534E" w:rsidP="00A838D4">
            <w:pPr>
              <w:pStyle w:val="table2"/>
              <w:rPr>
                <w:b/>
              </w:rPr>
            </w:pPr>
            <w:proofErr w:type="spellStart"/>
            <w:r w:rsidRPr="00A838D4">
              <w:rPr>
                <w:b/>
              </w:rPr>
              <w:t>Groupe</w:t>
            </w:r>
            <w:proofErr w:type="spellEnd"/>
            <w:r w:rsidRPr="00A838D4">
              <w:rPr>
                <w:b/>
              </w:rPr>
              <w:t xml:space="preserve"> URD</w:t>
            </w:r>
          </w:p>
        </w:tc>
        <w:tc>
          <w:tcPr>
            <w:tcW w:w="6521" w:type="dxa"/>
            <w:shd w:val="clear" w:color="auto" w:fill="FAFFEE"/>
          </w:tcPr>
          <w:p w14:paraId="35F5256C" w14:textId="6AD9ADF9" w:rsidR="009F534E" w:rsidRDefault="009F534E" w:rsidP="00A838D4">
            <w:pPr>
              <w:pStyle w:val="table2"/>
            </w:pPr>
            <w:proofErr w:type="spellStart"/>
            <w:r w:rsidRPr="007E401E">
              <w:t>Compas</w:t>
            </w:r>
            <w:proofErr w:type="spellEnd"/>
            <w:r w:rsidRPr="007E401E">
              <w:t xml:space="preserve"> Quality board: overview of the key questions to ask yourself at each stage of the project cycle, towards continuous improvement of quality.</w:t>
            </w:r>
          </w:p>
        </w:tc>
        <w:tc>
          <w:tcPr>
            <w:tcW w:w="6379" w:type="dxa"/>
            <w:shd w:val="clear" w:color="auto" w:fill="FAFFEE"/>
          </w:tcPr>
          <w:p w14:paraId="18A96C4A" w14:textId="3BF41C53" w:rsidR="009F534E" w:rsidRDefault="009F534E" w:rsidP="00A838D4">
            <w:pPr>
              <w:pStyle w:val="table2"/>
            </w:pPr>
            <w:r w:rsidRPr="007E401E">
              <w:t>http://www.compasqualite.org/en/compas-method/supports-compas-method.php</w:t>
            </w:r>
          </w:p>
        </w:tc>
      </w:tr>
      <w:tr w:rsidR="009F534E" w14:paraId="1EFA95D3" w14:textId="77777777" w:rsidTr="00065EB9">
        <w:trPr>
          <w:cantSplit/>
        </w:trPr>
        <w:tc>
          <w:tcPr>
            <w:tcW w:w="1809" w:type="dxa"/>
            <w:shd w:val="clear" w:color="auto" w:fill="auto"/>
          </w:tcPr>
          <w:p w14:paraId="6A51ECCF" w14:textId="1EEF612A" w:rsidR="009F534E" w:rsidRPr="00A838D4" w:rsidRDefault="009F534E" w:rsidP="00A838D4">
            <w:pPr>
              <w:pStyle w:val="table2"/>
              <w:rPr>
                <w:b/>
              </w:rPr>
            </w:pPr>
            <w:proofErr w:type="spellStart"/>
            <w:r w:rsidRPr="00A838D4">
              <w:rPr>
                <w:b/>
              </w:rPr>
              <w:t>Groupe</w:t>
            </w:r>
            <w:proofErr w:type="spellEnd"/>
            <w:r w:rsidRPr="00A838D4">
              <w:rPr>
                <w:b/>
              </w:rPr>
              <w:t xml:space="preserve"> URD</w:t>
            </w:r>
          </w:p>
        </w:tc>
        <w:tc>
          <w:tcPr>
            <w:tcW w:w="6521" w:type="dxa"/>
            <w:shd w:val="clear" w:color="auto" w:fill="auto"/>
          </w:tcPr>
          <w:p w14:paraId="63F6BFFA" w14:textId="606F46E5" w:rsidR="009F534E" w:rsidRPr="00065EB9" w:rsidRDefault="009F534E" w:rsidP="00A838D4">
            <w:pPr>
              <w:pStyle w:val="table2"/>
              <w:rPr>
                <w:b/>
              </w:rPr>
            </w:pPr>
            <w:r w:rsidRPr="00065EB9">
              <w:rPr>
                <w:b/>
              </w:rPr>
              <w:t>The Participation handbook</w:t>
            </w:r>
          </w:p>
        </w:tc>
        <w:tc>
          <w:tcPr>
            <w:tcW w:w="6379" w:type="dxa"/>
            <w:shd w:val="clear" w:color="auto" w:fill="auto"/>
          </w:tcPr>
          <w:p w14:paraId="0C2FC08D" w14:textId="27FFB9B3" w:rsidR="009F534E" w:rsidRDefault="009F534E" w:rsidP="00A838D4">
            <w:pPr>
              <w:pStyle w:val="table2"/>
            </w:pPr>
            <w:r w:rsidRPr="007E401E">
              <w:t>http://www.urd.org/Participation-Handbook</w:t>
            </w:r>
          </w:p>
        </w:tc>
      </w:tr>
      <w:tr w:rsidR="009F534E" w14:paraId="350DE2BF" w14:textId="77777777" w:rsidTr="00F776C2">
        <w:trPr>
          <w:cantSplit/>
        </w:trPr>
        <w:tc>
          <w:tcPr>
            <w:tcW w:w="1809" w:type="dxa"/>
            <w:shd w:val="clear" w:color="auto" w:fill="FAFFEE"/>
          </w:tcPr>
          <w:p w14:paraId="2CFF94A9" w14:textId="4033CBEE" w:rsidR="009F534E" w:rsidRPr="00A838D4" w:rsidRDefault="009F534E" w:rsidP="00A838D4">
            <w:pPr>
              <w:pStyle w:val="table2"/>
              <w:rPr>
                <w:b/>
              </w:rPr>
            </w:pPr>
            <w:r w:rsidRPr="00A838D4">
              <w:rPr>
                <w:b/>
              </w:rPr>
              <w:t>HI</w:t>
            </w:r>
          </w:p>
        </w:tc>
        <w:tc>
          <w:tcPr>
            <w:tcW w:w="6521" w:type="dxa"/>
            <w:shd w:val="clear" w:color="auto" w:fill="FAFFEE"/>
          </w:tcPr>
          <w:p w14:paraId="63F6EBE9" w14:textId="1E23494C" w:rsidR="009F534E" w:rsidRDefault="009F534E" w:rsidP="00A838D4">
            <w:pPr>
              <w:pStyle w:val="table2"/>
            </w:pPr>
            <w:r w:rsidRPr="007E401E">
              <w:t>Disability checklist for emergency response</w:t>
            </w:r>
          </w:p>
        </w:tc>
        <w:tc>
          <w:tcPr>
            <w:tcW w:w="6379" w:type="dxa"/>
            <w:shd w:val="clear" w:color="auto" w:fill="FAFFEE"/>
          </w:tcPr>
          <w:p w14:paraId="12C545A7" w14:textId="4ABFA84C" w:rsidR="009F534E" w:rsidRDefault="009F534E" w:rsidP="00A838D4">
            <w:pPr>
              <w:pStyle w:val="table2"/>
            </w:pPr>
            <w:r w:rsidRPr="007E401E">
              <w:t>http://www.handicap-international.de/fileadmin/redaktion/pdf/disability_checklist_booklet_01.pdf</w:t>
            </w:r>
          </w:p>
        </w:tc>
      </w:tr>
      <w:tr w:rsidR="009F534E" w14:paraId="518C0938" w14:textId="77777777" w:rsidTr="00065EB9">
        <w:trPr>
          <w:cantSplit/>
        </w:trPr>
        <w:tc>
          <w:tcPr>
            <w:tcW w:w="1809" w:type="dxa"/>
            <w:shd w:val="clear" w:color="auto" w:fill="auto"/>
          </w:tcPr>
          <w:p w14:paraId="145C0C24" w14:textId="35A85496" w:rsidR="009F534E" w:rsidRPr="00A838D4" w:rsidRDefault="009F534E" w:rsidP="00A838D4">
            <w:pPr>
              <w:pStyle w:val="table2"/>
              <w:rPr>
                <w:b/>
              </w:rPr>
            </w:pPr>
            <w:r w:rsidRPr="00A838D4">
              <w:rPr>
                <w:b/>
              </w:rPr>
              <w:t>IASC AAP</w:t>
            </w:r>
          </w:p>
        </w:tc>
        <w:tc>
          <w:tcPr>
            <w:tcW w:w="6521" w:type="dxa"/>
            <w:shd w:val="clear" w:color="auto" w:fill="auto"/>
          </w:tcPr>
          <w:p w14:paraId="2A4A85CA" w14:textId="15C1C454" w:rsidR="009F534E" w:rsidRPr="00065EB9" w:rsidRDefault="009F534E" w:rsidP="00A838D4">
            <w:pPr>
              <w:pStyle w:val="table2"/>
              <w:rPr>
                <w:b/>
              </w:rPr>
            </w:pPr>
            <w:r w:rsidRPr="00065EB9">
              <w:rPr>
                <w:b/>
              </w:rPr>
              <w:t>The IASC transformative agenda and the IASC AAP framework refers to various Q&amp;A tools</w:t>
            </w:r>
          </w:p>
        </w:tc>
        <w:tc>
          <w:tcPr>
            <w:tcW w:w="6379" w:type="dxa"/>
            <w:shd w:val="clear" w:color="auto" w:fill="auto"/>
          </w:tcPr>
          <w:p w14:paraId="0A791F49" w14:textId="77777777" w:rsidR="009F534E" w:rsidRDefault="009F534E" w:rsidP="00A838D4">
            <w:pPr>
              <w:pStyle w:val="table2"/>
            </w:pPr>
            <w:r w:rsidRPr="007E401E">
              <w:t>http://www.humanitarianinfo.org/iasc/pageloader.aspx?page=content-template-default&amp;bd=87</w:t>
            </w:r>
          </w:p>
          <w:p w14:paraId="07FB5F84" w14:textId="63B1F814" w:rsidR="00A838D4" w:rsidRDefault="00A838D4" w:rsidP="00A838D4">
            <w:pPr>
              <w:pStyle w:val="table2"/>
            </w:pPr>
            <w:r w:rsidRPr="007E401E">
              <w:t>http://www.humanitarianinfo.org/iasc/pageloader.aspx?page=content-search-fastsearch&amp;query=AAP</w:t>
            </w:r>
          </w:p>
        </w:tc>
      </w:tr>
      <w:tr w:rsidR="009F534E" w14:paraId="2C0BA74D" w14:textId="77777777" w:rsidTr="00F776C2">
        <w:trPr>
          <w:cantSplit/>
        </w:trPr>
        <w:tc>
          <w:tcPr>
            <w:tcW w:w="1809" w:type="dxa"/>
            <w:shd w:val="clear" w:color="auto" w:fill="FAFFEE"/>
          </w:tcPr>
          <w:p w14:paraId="65CFA0EF" w14:textId="0D703720" w:rsidR="009F534E" w:rsidRPr="00A838D4" w:rsidRDefault="009F534E" w:rsidP="00A838D4">
            <w:pPr>
              <w:pStyle w:val="table2"/>
              <w:rPr>
                <w:b/>
              </w:rPr>
            </w:pPr>
            <w:r w:rsidRPr="00A838D4">
              <w:rPr>
                <w:b/>
              </w:rPr>
              <w:t>INEE</w:t>
            </w:r>
          </w:p>
        </w:tc>
        <w:tc>
          <w:tcPr>
            <w:tcW w:w="6521" w:type="dxa"/>
            <w:shd w:val="clear" w:color="auto" w:fill="FAFFEE"/>
          </w:tcPr>
          <w:p w14:paraId="695DDFF1" w14:textId="24FF7F93" w:rsidR="009F534E" w:rsidRPr="00065EB9" w:rsidRDefault="009F534E" w:rsidP="00A838D4">
            <w:pPr>
              <w:pStyle w:val="table2"/>
              <w:rPr>
                <w:b/>
              </w:rPr>
            </w:pPr>
            <w:r w:rsidRPr="00065EB9">
              <w:rPr>
                <w:b/>
              </w:rPr>
              <w:t>Minimum standards for education: preparedness, response, recovery</w:t>
            </w:r>
          </w:p>
        </w:tc>
        <w:tc>
          <w:tcPr>
            <w:tcW w:w="6379" w:type="dxa"/>
            <w:shd w:val="clear" w:color="auto" w:fill="FAFFEE"/>
          </w:tcPr>
          <w:p w14:paraId="516508B3" w14:textId="78CDDFAC" w:rsidR="009F534E" w:rsidRDefault="009F534E" w:rsidP="00A838D4">
            <w:pPr>
              <w:pStyle w:val="table2"/>
            </w:pPr>
            <w:r w:rsidRPr="007E401E">
              <w:t>www.ineesite.org</w:t>
            </w:r>
          </w:p>
        </w:tc>
      </w:tr>
      <w:tr w:rsidR="009F534E" w14:paraId="27E410B4" w14:textId="77777777" w:rsidTr="00065EB9">
        <w:trPr>
          <w:cantSplit/>
        </w:trPr>
        <w:tc>
          <w:tcPr>
            <w:tcW w:w="1809" w:type="dxa"/>
            <w:shd w:val="clear" w:color="auto" w:fill="auto"/>
          </w:tcPr>
          <w:p w14:paraId="77FD1EB6" w14:textId="0D0ACF4F" w:rsidR="009F534E" w:rsidRPr="00A838D4" w:rsidRDefault="009F534E" w:rsidP="00A838D4">
            <w:pPr>
              <w:pStyle w:val="table2"/>
              <w:rPr>
                <w:b/>
              </w:rPr>
            </w:pPr>
            <w:r w:rsidRPr="00A838D4">
              <w:rPr>
                <w:b/>
              </w:rPr>
              <w:t>INEE</w:t>
            </w:r>
          </w:p>
        </w:tc>
        <w:tc>
          <w:tcPr>
            <w:tcW w:w="6521" w:type="dxa"/>
            <w:shd w:val="clear" w:color="auto" w:fill="auto"/>
          </w:tcPr>
          <w:p w14:paraId="44901983" w14:textId="72BFCD0F" w:rsidR="009F534E" w:rsidRDefault="009F534E" w:rsidP="00A838D4">
            <w:pPr>
              <w:pStyle w:val="table2"/>
            </w:pPr>
            <w:r w:rsidRPr="007E401E">
              <w:t>The Short Guide to Rapid Joint Education Needs Assessments is part of a larger toolkit produced by the Global Education Cluster in 2010 called The Joint Education Needs Assessment Toolkit.</w:t>
            </w:r>
          </w:p>
        </w:tc>
        <w:tc>
          <w:tcPr>
            <w:tcW w:w="6379" w:type="dxa"/>
            <w:shd w:val="clear" w:color="auto" w:fill="auto"/>
          </w:tcPr>
          <w:p w14:paraId="672F97EB" w14:textId="432A9D9A" w:rsidR="009F534E" w:rsidRDefault="009F534E" w:rsidP="00A838D4">
            <w:pPr>
              <w:pStyle w:val="table2"/>
            </w:pPr>
            <w:r w:rsidRPr="007E401E">
              <w:t>http://toolkit.ineesite.org/toolkit/INEEcms/uploads/1036/Short_Guide_to_Rapid_Joint_Needs_Assessment_EN.pdf</w:t>
            </w:r>
          </w:p>
        </w:tc>
      </w:tr>
      <w:tr w:rsidR="009F534E" w14:paraId="04A57D98" w14:textId="77777777" w:rsidTr="00F776C2">
        <w:trPr>
          <w:cantSplit/>
        </w:trPr>
        <w:tc>
          <w:tcPr>
            <w:tcW w:w="1809" w:type="dxa"/>
            <w:shd w:val="clear" w:color="auto" w:fill="FAFFEE"/>
          </w:tcPr>
          <w:p w14:paraId="332B9590" w14:textId="54ECFF2D" w:rsidR="009F534E" w:rsidRPr="00A838D4" w:rsidRDefault="009F534E" w:rsidP="00A838D4">
            <w:pPr>
              <w:pStyle w:val="table2"/>
              <w:rPr>
                <w:b/>
              </w:rPr>
            </w:pPr>
            <w:r w:rsidRPr="00A838D4">
              <w:rPr>
                <w:b/>
              </w:rPr>
              <w:t xml:space="preserve">INEE </w:t>
            </w:r>
          </w:p>
        </w:tc>
        <w:tc>
          <w:tcPr>
            <w:tcW w:w="6521" w:type="dxa"/>
            <w:shd w:val="clear" w:color="auto" w:fill="FAFFEE"/>
          </w:tcPr>
          <w:p w14:paraId="2A15724E" w14:textId="23064035" w:rsidR="009F534E" w:rsidRDefault="009F534E" w:rsidP="00A838D4">
            <w:pPr>
              <w:pStyle w:val="table2"/>
            </w:pPr>
            <w:r w:rsidRPr="007E401E">
              <w:t>The INEE Toolkit contains a wide variety of practical, field-friendly tools and resources for the field of education in emergencies through recovery.</w:t>
            </w:r>
          </w:p>
        </w:tc>
        <w:tc>
          <w:tcPr>
            <w:tcW w:w="6379" w:type="dxa"/>
            <w:shd w:val="clear" w:color="auto" w:fill="FAFFEE"/>
          </w:tcPr>
          <w:p w14:paraId="13CEEEA2" w14:textId="41DA0972" w:rsidR="009F534E" w:rsidRDefault="009F534E" w:rsidP="00A838D4">
            <w:pPr>
              <w:pStyle w:val="table2"/>
            </w:pPr>
            <w:r w:rsidRPr="007E401E">
              <w:t>http://toolkit.ineesite.org/toolkit/Toolkit.php?PostID=1001</w:t>
            </w:r>
          </w:p>
        </w:tc>
      </w:tr>
      <w:tr w:rsidR="009F534E" w14:paraId="4D02DFAF" w14:textId="77777777" w:rsidTr="00065EB9">
        <w:trPr>
          <w:cantSplit/>
        </w:trPr>
        <w:tc>
          <w:tcPr>
            <w:tcW w:w="1809" w:type="dxa"/>
            <w:shd w:val="clear" w:color="auto" w:fill="auto"/>
          </w:tcPr>
          <w:p w14:paraId="254BB797" w14:textId="64A92C3C" w:rsidR="009F534E" w:rsidRPr="00A838D4" w:rsidRDefault="009F534E" w:rsidP="00A838D4">
            <w:pPr>
              <w:pStyle w:val="table2"/>
              <w:rPr>
                <w:b/>
              </w:rPr>
            </w:pPr>
            <w:r w:rsidRPr="00A838D4">
              <w:rPr>
                <w:b/>
              </w:rPr>
              <w:t xml:space="preserve">INEE </w:t>
            </w:r>
          </w:p>
        </w:tc>
        <w:tc>
          <w:tcPr>
            <w:tcW w:w="6521" w:type="dxa"/>
            <w:shd w:val="clear" w:color="auto" w:fill="auto"/>
          </w:tcPr>
          <w:p w14:paraId="64CEE535" w14:textId="4912E11F" w:rsidR="009F534E" w:rsidRDefault="009F534E" w:rsidP="00A838D4">
            <w:pPr>
              <w:pStyle w:val="table2"/>
            </w:pPr>
            <w:r w:rsidRPr="007E401E">
              <w:t>The introductory video explains why education is key in emergencies.</w:t>
            </w:r>
          </w:p>
        </w:tc>
        <w:tc>
          <w:tcPr>
            <w:tcW w:w="6379" w:type="dxa"/>
            <w:shd w:val="clear" w:color="auto" w:fill="auto"/>
          </w:tcPr>
          <w:p w14:paraId="703C1BC9" w14:textId="74534E9B" w:rsidR="009F534E" w:rsidRDefault="009F534E" w:rsidP="00A838D4">
            <w:pPr>
              <w:pStyle w:val="table2"/>
            </w:pPr>
            <w:r w:rsidRPr="007E401E">
              <w:t>https://www.youtube.com/watch?v=xeMb-nuhfuo</w:t>
            </w:r>
          </w:p>
        </w:tc>
      </w:tr>
      <w:tr w:rsidR="00A838D4" w14:paraId="5DE93267" w14:textId="77777777" w:rsidTr="00F776C2">
        <w:trPr>
          <w:cantSplit/>
        </w:trPr>
        <w:tc>
          <w:tcPr>
            <w:tcW w:w="1809" w:type="dxa"/>
            <w:shd w:val="clear" w:color="auto" w:fill="FAFFEE"/>
          </w:tcPr>
          <w:p w14:paraId="669AEBDA" w14:textId="3AFB832D" w:rsidR="00A838D4" w:rsidRPr="00A838D4" w:rsidRDefault="00A838D4" w:rsidP="00A838D4">
            <w:pPr>
              <w:pStyle w:val="table2"/>
              <w:rPr>
                <w:b/>
              </w:rPr>
            </w:pPr>
            <w:r w:rsidRPr="00A838D4">
              <w:rPr>
                <w:b/>
              </w:rPr>
              <w:t xml:space="preserve">INEE </w:t>
            </w:r>
          </w:p>
        </w:tc>
        <w:tc>
          <w:tcPr>
            <w:tcW w:w="6521" w:type="dxa"/>
            <w:shd w:val="clear" w:color="auto" w:fill="FAFFEE"/>
          </w:tcPr>
          <w:p w14:paraId="47224E03" w14:textId="77777777" w:rsidR="00A838D4" w:rsidRDefault="00A838D4" w:rsidP="00A838D4">
            <w:pPr>
              <w:pStyle w:val="table2"/>
            </w:pPr>
            <w:r w:rsidRPr="007E401E">
              <w:t>INEE Pocket Guide to Gender ‘Gender Equality in and through Education’.</w:t>
            </w:r>
          </w:p>
          <w:p w14:paraId="6056F797" w14:textId="0A17A9C0" w:rsidR="00A838D4" w:rsidRDefault="00A838D4" w:rsidP="00A838D4">
            <w:pPr>
              <w:pStyle w:val="table2"/>
            </w:pPr>
            <w:r w:rsidRPr="007E401E">
              <w:t>The Gender handbook gives a series of concrete strategies and actions for putting gender equality into practice in and across all domains of education programming.</w:t>
            </w:r>
          </w:p>
        </w:tc>
        <w:tc>
          <w:tcPr>
            <w:tcW w:w="6379" w:type="dxa"/>
            <w:shd w:val="clear" w:color="auto" w:fill="FAFFEE"/>
          </w:tcPr>
          <w:p w14:paraId="5C0CD19F" w14:textId="77777777" w:rsidR="00A838D4" w:rsidRDefault="00A838D4" w:rsidP="00A838D4">
            <w:pPr>
              <w:pStyle w:val="table2"/>
            </w:pPr>
            <w:r w:rsidRPr="007E401E">
              <w:t>http://www.ineesite.org/en/materials/inee-pocket-guide-to-gender</w:t>
            </w:r>
          </w:p>
          <w:p w14:paraId="03653D31" w14:textId="62256FD8" w:rsidR="00A838D4" w:rsidRDefault="00A838D4" w:rsidP="00A838D4">
            <w:pPr>
              <w:pStyle w:val="table2"/>
            </w:pPr>
            <w:r w:rsidRPr="007E401E">
              <w:t>http://toolkit.ineesite.org/toolkit/Toolkit.php?PostID=1009</w:t>
            </w:r>
          </w:p>
        </w:tc>
      </w:tr>
      <w:tr w:rsidR="00A838D4" w14:paraId="30B50E76" w14:textId="77777777" w:rsidTr="00065EB9">
        <w:trPr>
          <w:cantSplit/>
        </w:trPr>
        <w:tc>
          <w:tcPr>
            <w:tcW w:w="1809" w:type="dxa"/>
            <w:shd w:val="clear" w:color="auto" w:fill="auto"/>
          </w:tcPr>
          <w:p w14:paraId="5EF4B324" w14:textId="61F1444E" w:rsidR="00A838D4" w:rsidRPr="00A838D4" w:rsidRDefault="00A838D4" w:rsidP="00A838D4">
            <w:pPr>
              <w:pStyle w:val="table2"/>
              <w:rPr>
                <w:b/>
              </w:rPr>
            </w:pPr>
            <w:r w:rsidRPr="00A838D4">
              <w:rPr>
                <w:b/>
              </w:rPr>
              <w:t>INEE</w:t>
            </w:r>
          </w:p>
        </w:tc>
        <w:tc>
          <w:tcPr>
            <w:tcW w:w="6521" w:type="dxa"/>
            <w:shd w:val="clear" w:color="auto" w:fill="auto"/>
          </w:tcPr>
          <w:p w14:paraId="6C896203" w14:textId="7FD63C73" w:rsidR="00A838D4" w:rsidRDefault="00A838D4" w:rsidP="00A838D4">
            <w:pPr>
              <w:pStyle w:val="table2"/>
            </w:pPr>
            <w:r w:rsidRPr="007E401E">
              <w:t>Education in Emergencies: A resource toolkit</w:t>
            </w:r>
          </w:p>
        </w:tc>
        <w:tc>
          <w:tcPr>
            <w:tcW w:w="6379" w:type="dxa"/>
            <w:shd w:val="clear" w:color="auto" w:fill="auto"/>
          </w:tcPr>
          <w:p w14:paraId="6D82098B" w14:textId="58DA0761" w:rsidR="00A838D4" w:rsidRDefault="00A838D4" w:rsidP="00A838D4">
            <w:pPr>
              <w:pStyle w:val="table2"/>
            </w:pPr>
            <w:r w:rsidRPr="007E401E">
              <w:t>http://toolkit.ineesite.org/toolkit/INEEcms/uploads/1037/What_To_Do_in_an_Emergency_Situation.pdf</w:t>
            </w:r>
          </w:p>
        </w:tc>
      </w:tr>
      <w:tr w:rsidR="00A838D4" w14:paraId="401EF3C7" w14:textId="77777777" w:rsidTr="00F776C2">
        <w:trPr>
          <w:cantSplit/>
        </w:trPr>
        <w:tc>
          <w:tcPr>
            <w:tcW w:w="1809" w:type="dxa"/>
            <w:shd w:val="clear" w:color="auto" w:fill="FAFFEE"/>
          </w:tcPr>
          <w:p w14:paraId="3A736DB0" w14:textId="3F59FAF7" w:rsidR="00A838D4" w:rsidRPr="00A838D4" w:rsidRDefault="00A838D4" w:rsidP="00A838D4">
            <w:pPr>
              <w:pStyle w:val="table2"/>
              <w:rPr>
                <w:b/>
              </w:rPr>
            </w:pPr>
            <w:r w:rsidRPr="00A838D4">
              <w:rPr>
                <w:b/>
              </w:rPr>
              <w:t>INEE</w:t>
            </w:r>
          </w:p>
        </w:tc>
        <w:tc>
          <w:tcPr>
            <w:tcW w:w="6521" w:type="dxa"/>
            <w:shd w:val="clear" w:color="auto" w:fill="FAFFEE"/>
          </w:tcPr>
          <w:p w14:paraId="7943D71F" w14:textId="79FDB0B1" w:rsidR="00A838D4" w:rsidRDefault="00A838D4" w:rsidP="00A838D4">
            <w:pPr>
              <w:pStyle w:val="table2"/>
            </w:pPr>
            <w:r w:rsidRPr="007E401E">
              <w:t>INEE Thematic Issue Brief: Inter-Sectoral Linkages</w:t>
            </w:r>
          </w:p>
        </w:tc>
        <w:tc>
          <w:tcPr>
            <w:tcW w:w="6379" w:type="dxa"/>
            <w:shd w:val="clear" w:color="auto" w:fill="FAFFEE"/>
          </w:tcPr>
          <w:p w14:paraId="3AA0A677" w14:textId="147063C6" w:rsidR="00A838D4" w:rsidRDefault="00A838D4" w:rsidP="00A838D4">
            <w:pPr>
              <w:pStyle w:val="table2"/>
            </w:pPr>
            <w:r w:rsidRPr="007E401E">
              <w:t>http://toolkit.ineesite.org/toolkit/INEEcms/uploads/1074/INEE_Thematic_Issue_Brief_Intersectoral.pdf</w:t>
            </w:r>
          </w:p>
        </w:tc>
      </w:tr>
      <w:tr w:rsidR="00A838D4" w14:paraId="429C92F0" w14:textId="77777777" w:rsidTr="00065EB9">
        <w:trPr>
          <w:cantSplit/>
        </w:trPr>
        <w:tc>
          <w:tcPr>
            <w:tcW w:w="1809" w:type="dxa"/>
            <w:shd w:val="clear" w:color="auto" w:fill="auto"/>
          </w:tcPr>
          <w:p w14:paraId="16CDB683" w14:textId="36B064F1" w:rsidR="00A838D4" w:rsidRPr="00A838D4" w:rsidRDefault="00A838D4" w:rsidP="00A838D4">
            <w:pPr>
              <w:pStyle w:val="table2"/>
              <w:rPr>
                <w:b/>
              </w:rPr>
            </w:pPr>
            <w:r w:rsidRPr="00A838D4">
              <w:rPr>
                <w:b/>
              </w:rPr>
              <w:t>INEE</w:t>
            </w:r>
          </w:p>
        </w:tc>
        <w:tc>
          <w:tcPr>
            <w:tcW w:w="6521" w:type="dxa"/>
            <w:shd w:val="clear" w:color="auto" w:fill="auto"/>
          </w:tcPr>
          <w:p w14:paraId="6CDF7829" w14:textId="281D4C5E" w:rsidR="00A838D4" w:rsidRDefault="00A838D4" w:rsidP="00A838D4">
            <w:pPr>
              <w:pStyle w:val="table2"/>
            </w:pPr>
            <w:r w:rsidRPr="007E401E">
              <w:t>Contextualizing the Minimum Standards</w:t>
            </w:r>
          </w:p>
        </w:tc>
        <w:tc>
          <w:tcPr>
            <w:tcW w:w="6379" w:type="dxa"/>
            <w:shd w:val="clear" w:color="auto" w:fill="auto"/>
          </w:tcPr>
          <w:p w14:paraId="54119C0D" w14:textId="07076B53" w:rsidR="00A838D4" w:rsidRDefault="00A838D4" w:rsidP="00A838D4">
            <w:pPr>
              <w:pStyle w:val="table2"/>
            </w:pPr>
            <w:r w:rsidRPr="007E401E">
              <w:t>http://www.ineesite.org/en/minimum-standards/contextualization</w:t>
            </w:r>
          </w:p>
        </w:tc>
      </w:tr>
      <w:tr w:rsidR="00A838D4" w14:paraId="278E05F8" w14:textId="77777777" w:rsidTr="00F776C2">
        <w:trPr>
          <w:cantSplit/>
        </w:trPr>
        <w:tc>
          <w:tcPr>
            <w:tcW w:w="1809" w:type="dxa"/>
            <w:shd w:val="clear" w:color="auto" w:fill="FAFFEE"/>
          </w:tcPr>
          <w:p w14:paraId="6DBCCE25" w14:textId="42ACF2F8" w:rsidR="00A838D4" w:rsidRPr="00A838D4" w:rsidRDefault="00A838D4" w:rsidP="00A838D4">
            <w:pPr>
              <w:pStyle w:val="table2"/>
              <w:rPr>
                <w:b/>
              </w:rPr>
            </w:pPr>
            <w:r w:rsidRPr="00A838D4">
              <w:rPr>
                <w:b/>
              </w:rPr>
              <w:t>INEE</w:t>
            </w:r>
          </w:p>
        </w:tc>
        <w:tc>
          <w:tcPr>
            <w:tcW w:w="6521" w:type="dxa"/>
            <w:shd w:val="clear" w:color="auto" w:fill="FAFFEE"/>
          </w:tcPr>
          <w:p w14:paraId="7F3D5161" w14:textId="7FF1E730" w:rsidR="00A838D4" w:rsidRDefault="00A838D4" w:rsidP="00A838D4">
            <w:pPr>
              <w:pStyle w:val="table2"/>
            </w:pPr>
            <w:r w:rsidRPr="007E401E">
              <w:t>Contextualized INEE versions for Afghanistan, Somalia, South Sudan, Sri Lanka, and Vietnam.</w:t>
            </w:r>
          </w:p>
        </w:tc>
        <w:tc>
          <w:tcPr>
            <w:tcW w:w="6379" w:type="dxa"/>
            <w:shd w:val="clear" w:color="auto" w:fill="FAFFEE"/>
          </w:tcPr>
          <w:p w14:paraId="6E6804D3" w14:textId="7E3F0722" w:rsidR="00A838D4" w:rsidRDefault="00A838D4" w:rsidP="00A838D4">
            <w:pPr>
              <w:pStyle w:val="table2"/>
            </w:pPr>
            <w:r w:rsidRPr="007E401E">
              <w:t>http://www.ineesite.org/en/minimum-standards/contextualization</w:t>
            </w:r>
          </w:p>
        </w:tc>
      </w:tr>
      <w:tr w:rsidR="00A838D4" w14:paraId="06999D0A" w14:textId="77777777" w:rsidTr="00F776C2">
        <w:trPr>
          <w:cantSplit/>
        </w:trPr>
        <w:tc>
          <w:tcPr>
            <w:tcW w:w="1809" w:type="dxa"/>
            <w:shd w:val="clear" w:color="auto" w:fill="FAFFEE"/>
          </w:tcPr>
          <w:p w14:paraId="3884813D" w14:textId="03ADF251" w:rsidR="00A838D4" w:rsidRPr="00A838D4" w:rsidRDefault="00465235" w:rsidP="00A838D4">
            <w:pPr>
              <w:pStyle w:val="table2"/>
              <w:rPr>
                <w:b/>
              </w:rPr>
            </w:pPr>
            <w:r w:rsidRPr="00A838D4">
              <w:rPr>
                <w:b/>
              </w:rPr>
              <w:t>JSI</w:t>
            </w:r>
            <w:r>
              <w:rPr>
                <w:b/>
              </w:rPr>
              <w:t xml:space="preserve"> (</w:t>
            </w:r>
            <w:r w:rsidR="00A838D4" w:rsidRPr="00A838D4">
              <w:rPr>
                <w:b/>
              </w:rPr>
              <w:t>Joint Standard Initiative</w:t>
            </w:r>
            <w:r>
              <w:rPr>
                <w:b/>
              </w:rPr>
              <w:t>)</w:t>
            </w:r>
          </w:p>
        </w:tc>
        <w:tc>
          <w:tcPr>
            <w:tcW w:w="6521" w:type="dxa"/>
            <w:shd w:val="clear" w:color="auto" w:fill="FAFFEE"/>
          </w:tcPr>
          <w:p w14:paraId="4E5EC5A5" w14:textId="3469E07B" w:rsidR="00A838D4" w:rsidRDefault="00A838D4" w:rsidP="00A838D4">
            <w:pPr>
              <w:pStyle w:val="table2"/>
            </w:pPr>
            <w:r w:rsidRPr="007E401E">
              <w:t xml:space="preserve">Mapping Exercise on Quality and Accountability Initiatives in the Humanitarian sector </w:t>
            </w:r>
          </w:p>
        </w:tc>
        <w:tc>
          <w:tcPr>
            <w:tcW w:w="6379" w:type="dxa"/>
            <w:shd w:val="clear" w:color="auto" w:fill="FAFFEE"/>
          </w:tcPr>
          <w:p w14:paraId="24D12588" w14:textId="5CD5A3BA" w:rsidR="00A838D4" w:rsidRDefault="00A838D4" w:rsidP="00A838D4">
            <w:pPr>
              <w:pStyle w:val="table2"/>
            </w:pPr>
            <w:r w:rsidRPr="007E401E">
              <w:t>http://www.jointstandards.org/resources</w:t>
            </w:r>
          </w:p>
        </w:tc>
      </w:tr>
      <w:tr w:rsidR="00A838D4" w14:paraId="01C4A056" w14:textId="77777777" w:rsidTr="00065EB9">
        <w:trPr>
          <w:cantSplit/>
        </w:trPr>
        <w:tc>
          <w:tcPr>
            <w:tcW w:w="1809" w:type="dxa"/>
            <w:shd w:val="clear" w:color="auto" w:fill="auto"/>
          </w:tcPr>
          <w:p w14:paraId="25EC7F3A" w14:textId="0AF6F6A2" w:rsidR="00A838D4" w:rsidRPr="00A838D4" w:rsidRDefault="00A838D4" w:rsidP="00A838D4">
            <w:pPr>
              <w:pStyle w:val="table2"/>
              <w:rPr>
                <w:b/>
              </w:rPr>
            </w:pPr>
            <w:r w:rsidRPr="00A838D4">
              <w:rPr>
                <w:b/>
              </w:rPr>
              <w:lastRenderedPageBreak/>
              <w:t>LEGS</w:t>
            </w:r>
          </w:p>
        </w:tc>
        <w:tc>
          <w:tcPr>
            <w:tcW w:w="6521" w:type="dxa"/>
            <w:shd w:val="clear" w:color="auto" w:fill="auto"/>
          </w:tcPr>
          <w:p w14:paraId="7CD9A151" w14:textId="3F605315" w:rsidR="00A838D4" w:rsidRPr="00065EB9" w:rsidRDefault="00A838D4" w:rsidP="00A838D4">
            <w:pPr>
              <w:pStyle w:val="table2"/>
              <w:rPr>
                <w:b/>
              </w:rPr>
            </w:pPr>
            <w:r w:rsidRPr="00065EB9">
              <w:rPr>
                <w:b/>
              </w:rPr>
              <w:t>The LEGS handbook Livestock Guidelines and Standards</w:t>
            </w:r>
          </w:p>
        </w:tc>
        <w:tc>
          <w:tcPr>
            <w:tcW w:w="6379" w:type="dxa"/>
            <w:shd w:val="clear" w:color="auto" w:fill="auto"/>
          </w:tcPr>
          <w:p w14:paraId="440EAB0B" w14:textId="6D60293D" w:rsidR="00A838D4" w:rsidRDefault="00A838D4" w:rsidP="00A838D4">
            <w:pPr>
              <w:pStyle w:val="table2"/>
            </w:pPr>
            <w:r w:rsidRPr="007E401E">
              <w:t>www.livestock-emergency.net</w:t>
            </w:r>
          </w:p>
        </w:tc>
      </w:tr>
      <w:tr w:rsidR="00A838D4" w14:paraId="2D3107B5" w14:textId="77777777" w:rsidTr="00F776C2">
        <w:trPr>
          <w:cantSplit/>
        </w:trPr>
        <w:tc>
          <w:tcPr>
            <w:tcW w:w="1809" w:type="dxa"/>
            <w:shd w:val="clear" w:color="auto" w:fill="FAFFEE"/>
          </w:tcPr>
          <w:p w14:paraId="0B856117" w14:textId="1D1AF67C" w:rsidR="00A838D4" w:rsidRPr="00A838D4" w:rsidRDefault="00A838D4" w:rsidP="00A838D4">
            <w:pPr>
              <w:pStyle w:val="table2"/>
              <w:rPr>
                <w:b/>
              </w:rPr>
            </w:pPr>
            <w:r w:rsidRPr="00A838D4">
              <w:rPr>
                <w:b/>
              </w:rPr>
              <w:t>LEGS</w:t>
            </w:r>
          </w:p>
        </w:tc>
        <w:tc>
          <w:tcPr>
            <w:tcW w:w="6521" w:type="dxa"/>
            <w:shd w:val="clear" w:color="auto" w:fill="FAFFEE"/>
          </w:tcPr>
          <w:p w14:paraId="16EA5FB0" w14:textId="2E6EA720" w:rsidR="00A838D4" w:rsidRDefault="00A838D4" w:rsidP="00A838D4">
            <w:pPr>
              <w:pStyle w:val="table2"/>
            </w:pPr>
            <w:r w:rsidRPr="007E401E">
              <w:t>The LEGS Resources section proposes a selection of documents to support project planning and implementation of livestock-based interventions. The Resources section is divided into ‘LEGS-specific Resources’ (see below) and general resources relating to the six technical interventions outlined in LEGS</w:t>
            </w:r>
          </w:p>
        </w:tc>
        <w:tc>
          <w:tcPr>
            <w:tcW w:w="6379" w:type="dxa"/>
            <w:shd w:val="clear" w:color="auto" w:fill="FAFFEE"/>
          </w:tcPr>
          <w:p w14:paraId="38659C7C" w14:textId="660E3351" w:rsidR="00A838D4" w:rsidRDefault="00A838D4" w:rsidP="00A838D4">
            <w:pPr>
              <w:pStyle w:val="table2"/>
            </w:pPr>
            <w:r w:rsidRPr="007E401E">
              <w:t>http://www.livestock-emergency.net/resources</w:t>
            </w:r>
          </w:p>
        </w:tc>
      </w:tr>
      <w:tr w:rsidR="00A838D4" w14:paraId="731682B6" w14:textId="77777777" w:rsidTr="00065EB9">
        <w:trPr>
          <w:cantSplit/>
        </w:trPr>
        <w:tc>
          <w:tcPr>
            <w:tcW w:w="1809" w:type="dxa"/>
            <w:shd w:val="clear" w:color="auto" w:fill="auto"/>
          </w:tcPr>
          <w:p w14:paraId="3C45388F" w14:textId="49D38936" w:rsidR="00A838D4" w:rsidRPr="00A838D4" w:rsidRDefault="00A838D4" w:rsidP="00A838D4">
            <w:pPr>
              <w:pStyle w:val="table2"/>
              <w:rPr>
                <w:b/>
              </w:rPr>
            </w:pPr>
            <w:r w:rsidRPr="00A838D4">
              <w:rPr>
                <w:b/>
              </w:rPr>
              <w:t>LEGS</w:t>
            </w:r>
          </w:p>
        </w:tc>
        <w:tc>
          <w:tcPr>
            <w:tcW w:w="6521" w:type="dxa"/>
            <w:shd w:val="clear" w:color="auto" w:fill="auto"/>
          </w:tcPr>
          <w:p w14:paraId="4697A51C" w14:textId="5343ADD7" w:rsidR="00A838D4" w:rsidRDefault="00A838D4" w:rsidP="00A838D4">
            <w:pPr>
              <w:pStyle w:val="table2"/>
            </w:pPr>
            <w:r w:rsidRPr="007E401E">
              <w:t>The ‘LEGS-specific Resources’ page includes an evaluation tool and a number of Briefing Papers on key topics such as gender, resilience, climate change, and cash transfers.</w:t>
            </w:r>
          </w:p>
        </w:tc>
        <w:tc>
          <w:tcPr>
            <w:tcW w:w="6379" w:type="dxa"/>
            <w:shd w:val="clear" w:color="auto" w:fill="auto"/>
          </w:tcPr>
          <w:p w14:paraId="42A5F0DF" w14:textId="6670E70C" w:rsidR="00A838D4" w:rsidRDefault="00A838D4" w:rsidP="00A838D4">
            <w:pPr>
              <w:pStyle w:val="table2"/>
            </w:pPr>
            <w:r w:rsidRPr="007E401E">
              <w:t>http://www.livestock-emergency.net/resources/general-resources-legs-specific/</w:t>
            </w:r>
          </w:p>
        </w:tc>
      </w:tr>
      <w:tr w:rsidR="00A838D4" w14:paraId="169142F9" w14:textId="77777777" w:rsidTr="00F776C2">
        <w:trPr>
          <w:cantSplit/>
        </w:trPr>
        <w:tc>
          <w:tcPr>
            <w:tcW w:w="1809" w:type="dxa"/>
            <w:shd w:val="clear" w:color="auto" w:fill="FAFFEE"/>
          </w:tcPr>
          <w:p w14:paraId="4F6F77D4" w14:textId="145C9E50" w:rsidR="00A838D4" w:rsidRPr="00A838D4" w:rsidRDefault="00A838D4" w:rsidP="00A838D4">
            <w:pPr>
              <w:pStyle w:val="table2"/>
              <w:rPr>
                <w:b/>
              </w:rPr>
            </w:pPr>
            <w:r w:rsidRPr="00A838D4">
              <w:rPr>
                <w:b/>
              </w:rPr>
              <w:t>LEGS</w:t>
            </w:r>
          </w:p>
        </w:tc>
        <w:tc>
          <w:tcPr>
            <w:tcW w:w="6521" w:type="dxa"/>
            <w:shd w:val="clear" w:color="auto" w:fill="FAFFEE"/>
          </w:tcPr>
          <w:p w14:paraId="0254E4B9" w14:textId="40322C91" w:rsidR="00A838D4" w:rsidRDefault="00A838D4" w:rsidP="00A838D4">
            <w:pPr>
              <w:pStyle w:val="table2"/>
            </w:pPr>
            <w:r w:rsidRPr="007E401E">
              <w:t>Two videos are available: the first provides an overview of what LEGS is and why it can help you as a field practitioner (3 mins); the second outlines the LEGS approach in more detail (20 mins)</w:t>
            </w:r>
          </w:p>
        </w:tc>
        <w:tc>
          <w:tcPr>
            <w:tcW w:w="6379" w:type="dxa"/>
            <w:shd w:val="clear" w:color="auto" w:fill="FAFFEE"/>
          </w:tcPr>
          <w:p w14:paraId="0DD7457B" w14:textId="5FE497C8" w:rsidR="00A838D4" w:rsidRDefault="00A838D4" w:rsidP="00A838D4">
            <w:pPr>
              <w:pStyle w:val="table2"/>
            </w:pPr>
            <w:r w:rsidRPr="007E401E">
              <w:t>http://www.livestock-emergency.net/resources/videos</w:t>
            </w:r>
          </w:p>
        </w:tc>
      </w:tr>
      <w:tr w:rsidR="00A838D4" w14:paraId="1FF0FCF7" w14:textId="77777777" w:rsidTr="00065EB9">
        <w:trPr>
          <w:cantSplit/>
        </w:trPr>
        <w:tc>
          <w:tcPr>
            <w:tcW w:w="1809" w:type="dxa"/>
            <w:shd w:val="clear" w:color="auto" w:fill="auto"/>
          </w:tcPr>
          <w:p w14:paraId="352A4347" w14:textId="5F9FBD14" w:rsidR="00A838D4" w:rsidRPr="00A838D4" w:rsidRDefault="00A838D4" w:rsidP="00A838D4">
            <w:pPr>
              <w:pStyle w:val="table2"/>
              <w:rPr>
                <w:b/>
              </w:rPr>
            </w:pPr>
            <w:r w:rsidRPr="00A838D4">
              <w:rPr>
                <w:b/>
              </w:rPr>
              <w:t>MERS</w:t>
            </w:r>
          </w:p>
        </w:tc>
        <w:tc>
          <w:tcPr>
            <w:tcW w:w="6521" w:type="dxa"/>
            <w:shd w:val="clear" w:color="auto" w:fill="auto"/>
          </w:tcPr>
          <w:p w14:paraId="3163D981" w14:textId="0E2597EA" w:rsidR="00A838D4" w:rsidRPr="00065EB9" w:rsidRDefault="00A838D4" w:rsidP="00A838D4">
            <w:pPr>
              <w:pStyle w:val="table2"/>
              <w:rPr>
                <w:b/>
              </w:rPr>
            </w:pPr>
            <w:r w:rsidRPr="00065EB9">
              <w:rPr>
                <w:b/>
              </w:rPr>
              <w:t>The Minimum Economic Recovery Standards</w:t>
            </w:r>
          </w:p>
        </w:tc>
        <w:tc>
          <w:tcPr>
            <w:tcW w:w="6379" w:type="dxa"/>
            <w:shd w:val="clear" w:color="auto" w:fill="auto"/>
          </w:tcPr>
          <w:p w14:paraId="5E9BF41E" w14:textId="534191D9" w:rsidR="00A838D4" w:rsidRDefault="00A838D4" w:rsidP="00A838D4">
            <w:pPr>
              <w:pStyle w:val="table2"/>
            </w:pPr>
            <w:r w:rsidRPr="007E401E">
              <w:t>www.seepnetwork.org</w:t>
            </w:r>
          </w:p>
        </w:tc>
      </w:tr>
      <w:tr w:rsidR="00A838D4" w14:paraId="0051CFE3" w14:textId="77777777" w:rsidTr="00065EB9">
        <w:trPr>
          <w:cantSplit/>
        </w:trPr>
        <w:tc>
          <w:tcPr>
            <w:tcW w:w="1809" w:type="dxa"/>
            <w:shd w:val="clear" w:color="auto" w:fill="auto"/>
          </w:tcPr>
          <w:p w14:paraId="054BAB3B" w14:textId="400BE765" w:rsidR="00A838D4" w:rsidRPr="00A838D4" w:rsidRDefault="00A838D4" w:rsidP="00A838D4">
            <w:pPr>
              <w:pStyle w:val="table2"/>
              <w:rPr>
                <w:b/>
              </w:rPr>
            </w:pPr>
            <w:r w:rsidRPr="00A838D4">
              <w:rPr>
                <w:b/>
              </w:rPr>
              <w:t>P-FIM</w:t>
            </w:r>
          </w:p>
        </w:tc>
        <w:tc>
          <w:tcPr>
            <w:tcW w:w="6521" w:type="dxa"/>
            <w:shd w:val="clear" w:color="auto" w:fill="auto"/>
          </w:tcPr>
          <w:p w14:paraId="42F4B633" w14:textId="23B8D9D2" w:rsidR="00A838D4" w:rsidRPr="007E401E" w:rsidRDefault="00A838D4" w:rsidP="00A838D4">
            <w:pPr>
              <w:pStyle w:val="table2"/>
            </w:pPr>
            <w:r w:rsidRPr="00EF6020">
              <w:t>Toolkit</w:t>
            </w:r>
          </w:p>
        </w:tc>
        <w:tc>
          <w:tcPr>
            <w:tcW w:w="6379" w:type="dxa"/>
            <w:shd w:val="clear" w:color="auto" w:fill="auto"/>
          </w:tcPr>
          <w:p w14:paraId="40FE8C1B" w14:textId="058915C0" w:rsidR="00A838D4" w:rsidRPr="007E401E" w:rsidRDefault="00A838D4" w:rsidP="00A838D4">
            <w:pPr>
              <w:pStyle w:val="table2"/>
            </w:pPr>
            <w:r w:rsidRPr="00EF6020">
              <w:t>www.p-fim.org</w:t>
            </w:r>
          </w:p>
        </w:tc>
      </w:tr>
      <w:tr w:rsidR="00A838D4" w14:paraId="711C24B1" w14:textId="77777777" w:rsidTr="00F776C2">
        <w:trPr>
          <w:cantSplit/>
        </w:trPr>
        <w:tc>
          <w:tcPr>
            <w:tcW w:w="1809" w:type="dxa"/>
            <w:shd w:val="clear" w:color="auto" w:fill="FAFFEE"/>
          </w:tcPr>
          <w:p w14:paraId="4D44F080" w14:textId="77140CA9" w:rsidR="00A838D4" w:rsidRPr="00A838D4" w:rsidRDefault="00A838D4" w:rsidP="00A838D4">
            <w:pPr>
              <w:pStyle w:val="table2"/>
              <w:rPr>
                <w:b/>
              </w:rPr>
            </w:pPr>
            <w:r w:rsidRPr="00A838D4">
              <w:rPr>
                <w:b/>
              </w:rPr>
              <w:t>Sphere Project</w:t>
            </w:r>
          </w:p>
        </w:tc>
        <w:tc>
          <w:tcPr>
            <w:tcW w:w="6521" w:type="dxa"/>
            <w:shd w:val="clear" w:color="auto" w:fill="FAFFEE"/>
          </w:tcPr>
          <w:p w14:paraId="68CB4DEB" w14:textId="5736AC26" w:rsidR="00A838D4" w:rsidRPr="00065EB9" w:rsidRDefault="00A838D4" w:rsidP="00A838D4">
            <w:pPr>
              <w:pStyle w:val="table2"/>
              <w:rPr>
                <w:b/>
              </w:rPr>
            </w:pPr>
            <w:r w:rsidRPr="00065EB9">
              <w:rPr>
                <w:b/>
              </w:rPr>
              <w:t>The Sphere Project: Humanitarian Charter and Minimum Standards in Humanitarian Response</w:t>
            </w:r>
          </w:p>
        </w:tc>
        <w:tc>
          <w:tcPr>
            <w:tcW w:w="6379" w:type="dxa"/>
            <w:shd w:val="clear" w:color="auto" w:fill="FAFFEE"/>
          </w:tcPr>
          <w:p w14:paraId="5A790E08" w14:textId="67771847" w:rsidR="00A838D4" w:rsidRPr="007E401E" w:rsidRDefault="00A838D4" w:rsidP="00A838D4">
            <w:pPr>
              <w:pStyle w:val="table2"/>
            </w:pPr>
            <w:r w:rsidRPr="00EF6020">
              <w:t>www.sphereproject.org/</w:t>
            </w:r>
          </w:p>
        </w:tc>
      </w:tr>
      <w:tr w:rsidR="00A838D4" w14:paraId="5455F1F7" w14:textId="77777777" w:rsidTr="00065EB9">
        <w:trPr>
          <w:cantSplit/>
        </w:trPr>
        <w:tc>
          <w:tcPr>
            <w:tcW w:w="1809" w:type="dxa"/>
            <w:shd w:val="clear" w:color="auto" w:fill="auto"/>
          </w:tcPr>
          <w:p w14:paraId="15FD653A" w14:textId="5EEB39E7" w:rsidR="00A838D4" w:rsidRPr="00A838D4" w:rsidRDefault="00A838D4" w:rsidP="00A838D4">
            <w:pPr>
              <w:pStyle w:val="table2"/>
              <w:rPr>
                <w:b/>
              </w:rPr>
            </w:pPr>
            <w:r w:rsidRPr="00A838D4">
              <w:rPr>
                <w:b/>
              </w:rPr>
              <w:t>Sphere Project</w:t>
            </w:r>
          </w:p>
        </w:tc>
        <w:tc>
          <w:tcPr>
            <w:tcW w:w="6521" w:type="dxa"/>
            <w:shd w:val="clear" w:color="auto" w:fill="auto"/>
          </w:tcPr>
          <w:p w14:paraId="35212F79" w14:textId="01193228" w:rsidR="00A838D4" w:rsidRPr="007E401E" w:rsidRDefault="00A838D4" w:rsidP="00A838D4">
            <w:pPr>
              <w:pStyle w:val="table2"/>
            </w:pPr>
            <w:r w:rsidRPr="00EF6020">
              <w:t>Sphere contextualisation video: The Sphere Project proposes this excellent movie to illustrate the importance of contextualization and how Sphere standards are applied in the field.</w:t>
            </w:r>
          </w:p>
        </w:tc>
        <w:tc>
          <w:tcPr>
            <w:tcW w:w="6379" w:type="dxa"/>
            <w:shd w:val="clear" w:color="auto" w:fill="auto"/>
          </w:tcPr>
          <w:p w14:paraId="552700C9" w14:textId="3EA5D6D6" w:rsidR="00A838D4" w:rsidRPr="007E401E" w:rsidRDefault="00A838D4" w:rsidP="00A838D4">
            <w:pPr>
              <w:pStyle w:val="table2"/>
            </w:pPr>
            <w:r w:rsidRPr="00EF6020">
              <w:t>http://www.sphereproject.org</w:t>
            </w:r>
          </w:p>
        </w:tc>
      </w:tr>
      <w:tr w:rsidR="00A838D4" w14:paraId="76637D75" w14:textId="77777777" w:rsidTr="00F776C2">
        <w:trPr>
          <w:cantSplit/>
        </w:trPr>
        <w:tc>
          <w:tcPr>
            <w:tcW w:w="1809" w:type="dxa"/>
            <w:shd w:val="clear" w:color="auto" w:fill="FAFFEE"/>
          </w:tcPr>
          <w:p w14:paraId="5957A6BF" w14:textId="7B2FB352" w:rsidR="00A838D4" w:rsidRPr="00A838D4" w:rsidRDefault="00A838D4" w:rsidP="00A838D4">
            <w:pPr>
              <w:pStyle w:val="table2"/>
              <w:rPr>
                <w:b/>
              </w:rPr>
            </w:pPr>
            <w:r w:rsidRPr="00A838D4">
              <w:rPr>
                <w:b/>
              </w:rPr>
              <w:t>Sphere Project</w:t>
            </w:r>
          </w:p>
        </w:tc>
        <w:tc>
          <w:tcPr>
            <w:tcW w:w="6521" w:type="dxa"/>
            <w:shd w:val="clear" w:color="auto" w:fill="FAFFEE"/>
          </w:tcPr>
          <w:p w14:paraId="12A4C475" w14:textId="6FFF4573" w:rsidR="00A838D4" w:rsidRPr="007E401E" w:rsidRDefault="00A838D4" w:rsidP="00A838D4">
            <w:pPr>
              <w:pStyle w:val="table2"/>
            </w:pPr>
            <w:r w:rsidRPr="00EF6020">
              <w:t>Sphere E-learning module for field practitioners’ course brings the Handbook to life through the use of scenarios, helping the learner to become acquainted with its core messages and to understand how to use it holistically.</w:t>
            </w:r>
          </w:p>
        </w:tc>
        <w:tc>
          <w:tcPr>
            <w:tcW w:w="6379" w:type="dxa"/>
            <w:shd w:val="clear" w:color="auto" w:fill="FAFFEE"/>
          </w:tcPr>
          <w:p w14:paraId="56117287" w14:textId="2F1845F0" w:rsidR="00A838D4" w:rsidRPr="007E401E" w:rsidRDefault="00A838D4" w:rsidP="00A838D4">
            <w:pPr>
              <w:pStyle w:val="table2"/>
            </w:pPr>
            <w:r w:rsidRPr="00EF6020">
              <w:t>http://www.sphereproject.org/sphere/en/learning/e-learning-course</w:t>
            </w:r>
          </w:p>
        </w:tc>
      </w:tr>
      <w:tr w:rsidR="00A838D4" w14:paraId="14ECC192" w14:textId="77777777" w:rsidTr="00065EB9">
        <w:trPr>
          <w:cantSplit/>
        </w:trPr>
        <w:tc>
          <w:tcPr>
            <w:tcW w:w="1809" w:type="dxa"/>
            <w:shd w:val="clear" w:color="auto" w:fill="auto"/>
          </w:tcPr>
          <w:p w14:paraId="5E7AF04A" w14:textId="513FD716" w:rsidR="00A838D4" w:rsidRPr="00A838D4" w:rsidRDefault="00A838D4" w:rsidP="00A838D4">
            <w:pPr>
              <w:pStyle w:val="table2"/>
              <w:rPr>
                <w:b/>
              </w:rPr>
            </w:pPr>
            <w:r w:rsidRPr="00A838D4">
              <w:rPr>
                <w:b/>
              </w:rPr>
              <w:t>Sphere Project</w:t>
            </w:r>
          </w:p>
        </w:tc>
        <w:tc>
          <w:tcPr>
            <w:tcW w:w="6521" w:type="dxa"/>
            <w:shd w:val="clear" w:color="auto" w:fill="auto"/>
          </w:tcPr>
          <w:p w14:paraId="2D614151" w14:textId="192B4B19" w:rsidR="00A838D4" w:rsidRPr="007E401E" w:rsidRDefault="00A838D4" w:rsidP="00A838D4">
            <w:pPr>
              <w:pStyle w:val="table2"/>
            </w:pPr>
            <w:r w:rsidRPr="00EF6020">
              <w:t>This glossary includes some key terms used on the Sphere Handbook 2011 edition.</w:t>
            </w:r>
          </w:p>
        </w:tc>
        <w:tc>
          <w:tcPr>
            <w:tcW w:w="6379" w:type="dxa"/>
            <w:shd w:val="clear" w:color="auto" w:fill="auto"/>
          </w:tcPr>
          <w:p w14:paraId="071392A0" w14:textId="2CECCB56" w:rsidR="00A838D4" w:rsidRPr="007E401E" w:rsidRDefault="00A838D4" w:rsidP="00A838D4">
            <w:pPr>
              <w:pStyle w:val="table2"/>
            </w:pPr>
            <w:r w:rsidRPr="00EF6020">
              <w:t>http://www.sphereproject.org/handbook/glossary</w:t>
            </w:r>
          </w:p>
        </w:tc>
      </w:tr>
      <w:tr w:rsidR="00A838D4" w14:paraId="142899D0" w14:textId="77777777" w:rsidTr="00F776C2">
        <w:trPr>
          <w:cantSplit/>
        </w:trPr>
        <w:tc>
          <w:tcPr>
            <w:tcW w:w="1809" w:type="dxa"/>
            <w:shd w:val="clear" w:color="auto" w:fill="FAFFEE"/>
          </w:tcPr>
          <w:p w14:paraId="15450D81" w14:textId="13416023" w:rsidR="00A838D4" w:rsidRPr="00A838D4" w:rsidRDefault="00A838D4" w:rsidP="00A838D4">
            <w:pPr>
              <w:pStyle w:val="table2"/>
              <w:rPr>
                <w:b/>
              </w:rPr>
            </w:pPr>
            <w:r w:rsidRPr="00A838D4">
              <w:rPr>
                <w:b/>
              </w:rPr>
              <w:t>TI</w:t>
            </w:r>
          </w:p>
        </w:tc>
        <w:tc>
          <w:tcPr>
            <w:tcW w:w="6521" w:type="dxa"/>
            <w:shd w:val="clear" w:color="auto" w:fill="FAFFEE"/>
          </w:tcPr>
          <w:p w14:paraId="7CEE6F3B" w14:textId="77777777" w:rsidR="00A838D4" w:rsidRDefault="00A838D4" w:rsidP="00A838D4">
            <w:pPr>
              <w:pStyle w:val="table2"/>
            </w:pPr>
            <w:r w:rsidRPr="00EF6020">
              <w:t>Preventing Corruption in Humanitarian Operation</w:t>
            </w:r>
          </w:p>
          <w:p w14:paraId="1523C922" w14:textId="622E25EA" w:rsidR="00A838D4" w:rsidRPr="007E401E" w:rsidRDefault="00A838D4" w:rsidP="00A838D4">
            <w:pPr>
              <w:pStyle w:val="table2"/>
            </w:pPr>
            <w:r w:rsidRPr="00EF6020">
              <w:t>Corruption fighter's toolkit</w:t>
            </w:r>
          </w:p>
        </w:tc>
        <w:tc>
          <w:tcPr>
            <w:tcW w:w="6379" w:type="dxa"/>
            <w:shd w:val="clear" w:color="auto" w:fill="FAFFEE"/>
          </w:tcPr>
          <w:p w14:paraId="18E7EAD5" w14:textId="1FB63CB0" w:rsidR="00A838D4" w:rsidRPr="007E401E" w:rsidRDefault="00A838D4" w:rsidP="00A838D4">
            <w:pPr>
              <w:pStyle w:val="table2"/>
            </w:pPr>
            <w:r w:rsidRPr="00EF6020">
              <w:t>http://www.transparency.org/whatwedo/tools/corruption_fighters_toolkits_introduction/2</w:t>
            </w:r>
          </w:p>
        </w:tc>
      </w:tr>
      <w:tr w:rsidR="00A838D4" w14:paraId="05949D2D" w14:textId="77777777" w:rsidTr="00065EB9">
        <w:trPr>
          <w:cantSplit/>
        </w:trPr>
        <w:tc>
          <w:tcPr>
            <w:tcW w:w="1809" w:type="dxa"/>
            <w:shd w:val="clear" w:color="auto" w:fill="auto"/>
          </w:tcPr>
          <w:p w14:paraId="100B89C1" w14:textId="40D579CA" w:rsidR="00A838D4" w:rsidRPr="00A838D4" w:rsidRDefault="00A838D4" w:rsidP="00A838D4">
            <w:pPr>
              <w:pStyle w:val="table2"/>
              <w:rPr>
                <w:b/>
              </w:rPr>
            </w:pPr>
            <w:r w:rsidRPr="00A838D4">
              <w:rPr>
                <w:b/>
              </w:rPr>
              <w:t>World Health Organization</w:t>
            </w:r>
          </w:p>
        </w:tc>
        <w:tc>
          <w:tcPr>
            <w:tcW w:w="6521" w:type="dxa"/>
            <w:shd w:val="clear" w:color="auto" w:fill="auto"/>
          </w:tcPr>
          <w:p w14:paraId="25B06C4F" w14:textId="58AE035D" w:rsidR="00A838D4" w:rsidRPr="007E401E" w:rsidRDefault="00A838D4" w:rsidP="00A838D4">
            <w:pPr>
              <w:pStyle w:val="table2"/>
            </w:pPr>
            <w:r w:rsidRPr="001E0ECF">
              <w:t>Guidance note on disability and emergency risk management for health</w:t>
            </w:r>
          </w:p>
        </w:tc>
        <w:tc>
          <w:tcPr>
            <w:tcW w:w="6379" w:type="dxa"/>
            <w:shd w:val="clear" w:color="auto" w:fill="auto"/>
          </w:tcPr>
          <w:p w14:paraId="2776A86D" w14:textId="77777777" w:rsidR="00A838D4" w:rsidRDefault="00A838D4" w:rsidP="00A838D4">
            <w:pPr>
              <w:pStyle w:val="table2"/>
            </w:pPr>
            <w:r w:rsidRPr="001E0ECF">
              <w:t>World Health Organization</w:t>
            </w:r>
          </w:p>
          <w:p w14:paraId="7C37D934" w14:textId="0E282EE6" w:rsidR="00465235" w:rsidRPr="007E401E" w:rsidRDefault="00465235" w:rsidP="00A838D4">
            <w:pPr>
              <w:pStyle w:val="table2"/>
            </w:pPr>
            <w:r w:rsidRPr="00DA0206">
              <w:t>http://www.who.int/hac/techguidance/preparedness/disability/en/</w:t>
            </w:r>
          </w:p>
        </w:tc>
      </w:tr>
    </w:tbl>
    <w:p w14:paraId="35FDE5DA" w14:textId="257488BD" w:rsidR="003C6D92" w:rsidRDefault="003C6D92" w:rsidP="00235E88"/>
    <w:sectPr w:rsidR="003C6D92" w:rsidSect="00BB75BC">
      <w:headerReference w:type="default" r:id="rId31"/>
      <w:footerReference w:type="default" r:id="rId32"/>
      <w:pgSz w:w="16840" w:h="11901" w:orient="landscape"/>
      <w:pgMar w:top="1418"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CA8F33" w14:textId="77777777" w:rsidR="00370264" w:rsidRDefault="00370264" w:rsidP="002848CC">
      <w:pPr>
        <w:spacing w:before="0"/>
      </w:pPr>
      <w:r>
        <w:separator/>
      </w:r>
    </w:p>
  </w:endnote>
  <w:endnote w:type="continuationSeparator" w:id="0">
    <w:p w14:paraId="55D920D5" w14:textId="77777777" w:rsidR="00370264" w:rsidRDefault="00370264"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EFF" w:usb1="C0007843" w:usb2="00000009" w:usb3="00000000" w:csb0="000001FF" w:csb1="00000000"/>
  </w:font>
  <w:font w:name="Copperplate Gothic Light">
    <w:altName w:val="Helvetica Neue"/>
    <w:panose1 w:val="020E0507020206020404"/>
    <w:charset w:val="00"/>
    <w:family w:val="swiss"/>
    <w:pitch w:val="variable"/>
    <w:sig w:usb0="00000003" w:usb1="00000000" w:usb2="00000000" w:usb3="00000000" w:csb0="00000001" w:csb1="00000000"/>
  </w:font>
  <w:font w:name="Myriad Pro">
    <w:charset w:val="00"/>
    <w:family w:val="auto"/>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0F9B59" w14:textId="186E8592" w:rsidR="00370264" w:rsidRPr="00F80F81" w:rsidRDefault="00370264" w:rsidP="00F80F81">
    <w:pPr>
      <w:pStyle w:val="Footer"/>
    </w:pPr>
    <w:r w:rsidRPr="00F80F81">
      <w:t>Module A12 – Sphere and the Protection Principles</w:t>
    </w:r>
    <w:r>
      <w:tab/>
    </w:r>
    <w:r w:rsidRPr="00F51600">
      <w:t>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2AFE" w14:textId="5368CA4B" w:rsidR="00370264" w:rsidRPr="00C33B70" w:rsidRDefault="00370264" w:rsidP="00C33B70">
    <w:pPr>
      <w:pStyle w:val="Footer"/>
    </w:pPr>
    <w:r w:rsidRPr="0067103A">
      <w:t>Module B2 – Sphere and the project cycle in practice</w:t>
    </w:r>
    <w:r>
      <w:tab/>
      <w:t>Sphere Training Package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031B5" w14:textId="614DE2EB" w:rsidR="00370264" w:rsidRPr="00F51600" w:rsidRDefault="00370264" w:rsidP="00891199">
    <w:pPr>
      <w:pStyle w:val="Footer"/>
    </w:pPr>
    <w:r w:rsidRPr="0067103A">
      <w:t>Module B2 – Sphere and the project cycle in practice</w:t>
    </w:r>
    <w:r>
      <w:tab/>
    </w:r>
    <w:r w:rsidRPr="00F51600">
      <w:t>Sphere Training Package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FB7D3B" w14:textId="77777777" w:rsidR="00370264" w:rsidRPr="00C33B70" w:rsidRDefault="00370264" w:rsidP="0010739E">
    <w:pPr>
      <w:pStyle w:val="Footer"/>
      <w:tabs>
        <w:tab w:val="clear" w:pos="9356"/>
        <w:tab w:val="right" w:pos="14317"/>
      </w:tabs>
    </w:pPr>
    <w:r w:rsidRPr="0067103A">
      <w:t>Module B2 – Sphere and the project cycle in practice</w:t>
    </w:r>
    <w:r>
      <w:tab/>
      <w:t>Sphere Training Package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E2AE97" w14:textId="77777777" w:rsidR="00370264" w:rsidRPr="00C33B70" w:rsidRDefault="00370264" w:rsidP="00C33B70">
    <w:pPr>
      <w:pStyle w:val="Footer"/>
    </w:pPr>
    <w:r w:rsidRPr="0067103A">
      <w:t>Module B2 – Sphere and the project cycle in practice</w:t>
    </w:r>
    <w:r>
      <w:tab/>
      <w:t>Sphere Training Package 2015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85B942" w14:textId="77777777" w:rsidR="00370264" w:rsidRPr="00F51600" w:rsidRDefault="00370264" w:rsidP="00891199">
    <w:pPr>
      <w:pStyle w:val="Footer"/>
    </w:pPr>
    <w:r w:rsidRPr="0067103A">
      <w:t>Module B2 – Sphere and the project cycle in practice</w:t>
    </w:r>
    <w:r>
      <w:tab/>
    </w:r>
    <w:r w:rsidRPr="00F51600">
      <w:t>Sphere Training Package 2015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8550A3" w14:textId="4D696518" w:rsidR="00370264" w:rsidRPr="00C33B70" w:rsidRDefault="00370264" w:rsidP="005A0974">
    <w:pPr>
      <w:pStyle w:val="Footer"/>
      <w:tabs>
        <w:tab w:val="clear" w:pos="9356"/>
        <w:tab w:val="right" w:pos="14601"/>
      </w:tabs>
    </w:pPr>
    <w:r w:rsidRPr="0067103A">
      <w:t>Module B2 – Sphere and the project cycle in practice</w:t>
    </w:r>
    <w:r>
      <w:tab/>
      <w:t>Sphere Training Package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1CA018" w14:textId="37A5B1A7" w:rsidR="00370264" w:rsidRDefault="00370264" w:rsidP="002848CC">
      <w:pPr>
        <w:spacing w:before="0"/>
      </w:pPr>
      <w:r>
        <w:separator/>
      </w:r>
    </w:p>
  </w:footnote>
  <w:footnote w:type="continuationSeparator" w:id="0">
    <w:p w14:paraId="3A0C8118" w14:textId="77777777" w:rsidR="00370264" w:rsidRDefault="00370264"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FBBB23" w14:textId="1E0C832F" w:rsidR="00370264" w:rsidRPr="004F1D9A" w:rsidRDefault="00370264" w:rsidP="00891199">
    <w:pPr>
      <w:pStyle w:val="Header"/>
    </w:pPr>
    <w:r w:rsidRPr="007A7ACB">
      <w:t>Handouts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367316" w14:textId="7C5A06D1" w:rsidR="00370264" w:rsidRPr="00175CA3" w:rsidRDefault="00370264" w:rsidP="00891199">
    <w:pPr>
      <w:pStyle w:val="Header"/>
    </w:pPr>
    <w:r w:rsidRPr="00175CA3">
      <w:t>Handouts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00D55" w14:textId="6E87CA1D" w:rsidR="00370264" w:rsidRPr="003E013F" w:rsidRDefault="00370264" w:rsidP="00F51600">
    <w:pPr>
      <w:pStyle w:val="Heading1"/>
    </w:pPr>
    <w:r w:rsidRPr="0067103A">
      <w:t>Module B2 – Sphere and the project cycle in practice</w:t>
    </w:r>
    <w:r w:rsidRPr="006E05EF">
      <w:t xml:space="preserve"> </w:t>
    </w:r>
    <w:r>
      <w:tab/>
    </w:r>
    <w:r w:rsidRPr="00105D1B">
      <w:rPr>
        <w:color w:val="579305" w:themeColor="accent1"/>
        <w:szCs w:val="28"/>
      </w:rPr>
      <w:t>Handouts</w:t>
    </w:r>
  </w:p>
  <w:p w14:paraId="3E1679D9" w14:textId="7CC02A07" w:rsidR="00370264" w:rsidRPr="00792B8B" w:rsidRDefault="00370264" w:rsidP="00F51600">
    <w:pPr>
      <w:pStyle w:val="Heading2"/>
      <w:pBdr>
        <w:bottom w:val="single" w:sz="4" w:space="4" w:color="004386" w:themeColor="text2"/>
      </w:pBdr>
      <w:spacing w:after="0"/>
    </w:pPr>
    <w:r w:rsidRPr="0067103A">
      <w:t>A ‘check-up’ with the Sphere Handbook!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A7CA1F" w14:textId="77777777" w:rsidR="00370264" w:rsidRPr="00175CA3" w:rsidRDefault="00370264" w:rsidP="00891199">
    <w:pPr>
      <w:pStyle w:val="Header"/>
    </w:pPr>
    <w:r w:rsidRPr="00175CA3">
      <w:t>Handouts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84A90E" w14:textId="77777777" w:rsidR="00370264" w:rsidRPr="003E013F" w:rsidRDefault="00370264" w:rsidP="00F51600">
    <w:pPr>
      <w:pStyle w:val="Heading1"/>
    </w:pPr>
    <w:r w:rsidRPr="0067103A">
      <w:t>Module B2 – Sphere and the project cycle in practice</w:t>
    </w:r>
    <w:r w:rsidRPr="006E05EF">
      <w:t xml:space="preserve"> </w:t>
    </w:r>
    <w:r>
      <w:tab/>
    </w:r>
    <w:r w:rsidRPr="00175CA3">
      <w:rPr>
        <w:color w:val="579305" w:themeColor="accent1"/>
        <w:sz w:val="24"/>
        <w:szCs w:val="24"/>
      </w:rPr>
      <w:t>Handouts</w:t>
    </w:r>
  </w:p>
  <w:p w14:paraId="075639F5" w14:textId="77777777" w:rsidR="00370264" w:rsidRPr="00792B8B" w:rsidRDefault="00370264" w:rsidP="00F51600">
    <w:pPr>
      <w:pStyle w:val="Heading2"/>
      <w:pBdr>
        <w:bottom w:val="single" w:sz="4" w:space="4" w:color="004386" w:themeColor="text2"/>
      </w:pBdr>
      <w:spacing w:after="0"/>
    </w:pPr>
    <w:r w:rsidRPr="0067103A">
      <w:t>A ‘check-up’ with the Sphere Handbook!</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1C0BC4" w14:textId="77777777" w:rsidR="00370264" w:rsidRPr="003E013F" w:rsidRDefault="00370264" w:rsidP="00F51600">
    <w:pPr>
      <w:pStyle w:val="Heading1"/>
    </w:pPr>
    <w:r w:rsidRPr="0067103A">
      <w:t>Module B2 – Sphere and the project cycle in practice</w:t>
    </w:r>
    <w:r w:rsidRPr="006E05EF">
      <w:t xml:space="preserve"> </w:t>
    </w:r>
    <w:r>
      <w:tab/>
    </w:r>
    <w:r w:rsidRPr="00175CA3">
      <w:rPr>
        <w:color w:val="579305" w:themeColor="accent1"/>
        <w:sz w:val="24"/>
        <w:szCs w:val="24"/>
      </w:rPr>
      <w:t>Handouts</w:t>
    </w:r>
  </w:p>
  <w:p w14:paraId="56FC31D2" w14:textId="77777777" w:rsidR="00370264" w:rsidRPr="00792B8B" w:rsidRDefault="00370264" w:rsidP="00F51600">
    <w:pPr>
      <w:pStyle w:val="Heading2"/>
      <w:pBdr>
        <w:bottom w:val="single" w:sz="4" w:space="4" w:color="004386" w:themeColor="text2"/>
      </w:pBdr>
      <w:spacing w:after="0"/>
    </w:pPr>
    <w:r w:rsidRPr="0067103A">
      <w:t>A ‘check-up’ with the Sphere Handbook!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8B1D3" w14:textId="1822E83F" w:rsidR="00370264" w:rsidRPr="0052647A" w:rsidRDefault="00370264" w:rsidP="005A0974">
    <w:pPr>
      <w:pStyle w:val="Header"/>
      <w:tabs>
        <w:tab w:val="clear" w:pos="9356"/>
        <w:tab w:val="right" w:pos="14601"/>
      </w:tabs>
    </w:pPr>
    <w:r w:rsidRPr="00175CA3">
      <w:t>H</w:t>
    </w:r>
    <w:r>
      <w:t>andouts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15:restartNumberingAfterBreak="0">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2082DCA"/>
    <w:multiLevelType w:val="hybridMultilevel"/>
    <w:tmpl w:val="C1EAB630"/>
    <w:lvl w:ilvl="0" w:tplc="97CCFBDE">
      <w:start w:val="1"/>
      <w:numFmt w:val="bullet"/>
      <w:pStyle w:val="sub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15:restartNumberingAfterBreak="0">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0D7DD3"/>
    <w:multiLevelType w:val="hybridMultilevel"/>
    <w:tmpl w:val="0DC22FB2"/>
    <w:lvl w:ilvl="0" w:tplc="BD68BE1C">
      <w:start w:val="1"/>
      <w:numFmt w:val="bullet"/>
      <w:pStyle w:val="bullet"/>
      <w:lvlText w:val=""/>
      <w:lvlJc w:val="left"/>
      <w:pPr>
        <w:ind w:left="284" w:hanging="284"/>
      </w:pPr>
      <w:rPr>
        <w:rFonts w:ascii="Symbol" w:hAnsi="Symbol" w:hint="default"/>
        <w:color w:val="004386" w:themeColor="text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125672F"/>
    <w:multiLevelType w:val="hybridMultilevel"/>
    <w:tmpl w:val="5882EF42"/>
    <w:lvl w:ilvl="0" w:tplc="A6F0BB26">
      <w:start w:val="1"/>
      <w:numFmt w:val="bullet"/>
      <w:pStyle w:val="tablebullet"/>
      <w:lvlText w:val=""/>
      <w:lvlJc w:val="left"/>
      <w:pPr>
        <w:ind w:left="0" w:firstLine="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2"/>
  </w:num>
  <w:num w:numId="9">
    <w:abstractNumId w:val="7"/>
  </w:num>
  <w:num w:numId="10">
    <w:abstractNumId w:val="10"/>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1"/>
  </w:num>
  <w:num w:numId="19">
    <w:abstractNumId w:val="2"/>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1"/>
  <w:activeWritingStyle w:appName="MSWord" w:lang="en-GB" w:vendorID="64" w:dllVersion="131078" w:nlCheck="1"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146"/>
    <w:rsid w:val="00024B18"/>
    <w:rsid w:val="0005284F"/>
    <w:rsid w:val="00052DB6"/>
    <w:rsid w:val="00065EB9"/>
    <w:rsid w:val="00067119"/>
    <w:rsid w:val="00073A7E"/>
    <w:rsid w:val="000765B7"/>
    <w:rsid w:val="00083D19"/>
    <w:rsid w:val="000C131D"/>
    <w:rsid w:val="000C421B"/>
    <w:rsid w:val="000F4638"/>
    <w:rsid w:val="00105D1B"/>
    <w:rsid w:val="0010739E"/>
    <w:rsid w:val="0013229F"/>
    <w:rsid w:val="001328C2"/>
    <w:rsid w:val="00144112"/>
    <w:rsid w:val="0015588F"/>
    <w:rsid w:val="00156480"/>
    <w:rsid w:val="00164B4E"/>
    <w:rsid w:val="0016592C"/>
    <w:rsid w:val="001713BA"/>
    <w:rsid w:val="001737A1"/>
    <w:rsid w:val="001740C0"/>
    <w:rsid w:val="00175CA3"/>
    <w:rsid w:val="001869EC"/>
    <w:rsid w:val="001C7F2F"/>
    <w:rsid w:val="001D0724"/>
    <w:rsid w:val="001D7A65"/>
    <w:rsid w:val="001E1BE3"/>
    <w:rsid w:val="001F455D"/>
    <w:rsid w:val="001F707F"/>
    <w:rsid w:val="001F7F75"/>
    <w:rsid w:val="00200D4D"/>
    <w:rsid w:val="00205074"/>
    <w:rsid w:val="00213C96"/>
    <w:rsid w:val="002201FF"/>
    <w:rsid w:val="002260D7"/>
    <w:rsid w:val="00235E88"/>
    <w:rsid w:val="00237D09"/>
    <w:rsid w:val="00241992"/>
    <w:rsid w:val="00267AF2"/>
    <w:rsid w:val="00274BC6"/>
    <w:rsid w:val="002848CC"/>
    <w:rsid w:val="002933E5"/>
    <w:rsid w:val="002958E2"/>
    <w:rsid w:val="002B67BD"/>
    <w:rsid w:val="002D3B86"/>
    <w:rsid w:val="002E454B"/>
    <w:rsid w:val="002F1BB8"/>
    <w:rsid w:val="002F2B87"/>
    <w:rsid w:val="0030064E"/>
    <w:rsid w:val="00314ADC"/>
    <w:rsid w:val="00315E11"/>
    <w:rsid w:val="00360466"/>
    <w:rsid w:val="0036192C"/>
    <w:rsid w:val="00370153"/>
    <w:rsid w:val="00370264"/>
    <w:rsid w:val="0038778E"/>
    <w:rsid w:val="003918D7"/>
    <w:rsid w:val="003A2C62"/>
    <w:rsid w:val="003A4483"/>
    <w:rsid w:val="003B442B"/>
    <w:rsid w:val="003B75D3"/>
    <w:rsid w:val="003C469E"/>
    <w:rsid w:val="003C5331"/>
    <w:rsid w:val="003C6D92"/>
    <w:rsid w:val="003E013F"/>
    <w:rsid w:val="003E2279"/>
    <w:rsid w:val="003E2DB9"/>
    <w:rsid w:val="003F0EB3"/>
    <w:rsid w:val="003F47FE"/>
    <w:rsid w:val="00403C2E"/>
    <w:rsid w:val="004231C3"/>
    <w:rsid w:val="00423DEC"/>
    <w:rsid w:val="0043797B"/>
    <w:rsid w:val="00453CBE"/>
    <w:rsid w:val="0045590B"/>
    <w:rsid w:val="00463DB5"/>
    <w:rsid w:val="00465235"/>
    <w:rsid w:val="00495FDD"/>
    <w:rsid w:val="004A5AA2"/>
    <w:rsid w:val="004B0882"/>
    <w:rsid w:val="004C2C3E"/>
    <w:rsid w:val="004D6280"/>
    <w:rsid w:val="004D7062"/>
    <w:rsid w:val="004F1D9A"/>
    <w:rsid w:val="004F309E"/>
    <w:rsid w:val="0050225B"/>
    <w:rsid w:val="0052647A"/>
    <w:rsid w:val="005751FD"/>
    <w:rsid w:val="005848E9"/>
    <w:rsid w:val="005A0974"/>
    <w:rsid w:val="005A7F89"/>
    <w:rsid w:val="005B1D6E"/>
    <w:rsid w:val="005F6AEE"/>
    <w:rsid w:val="00601FF7"/>
    <w:rsid w:val="00620E7C"/>
    <w:rsid w:val="0062536D"/>
    <w:rsid w:val="0063519D"/>
    <w:rsid w:val="00637110"/>
    <w:rsid w:val="00664AC6"/>
    <w:rsid w:val="0067103A"/>
    <w:rsid w:val="0067564A"/>
    <w:rsid w:val="00690F64"/>
    <w:rsid w:val="00697502"/>
    <w:rsid w:val="006B0A49"/>
    <w:rsid w:val="006C099B"/>
    <w:rsid w:val="006D149B"/>
    <w:rsid w:val="006E05EF"/>
    <w:rsid w:val="006E74C4"/>
    <w:rsid w:val="00700614"/>
    <w:rsid w:val="00701D06"/>
    <w:rsid w:val="007030AE"/>
    <w:rsid w:val="00712B47"/>
    <w:rsid w:val="00714CE1"/>
    <w:rsid w:val="00715CA8"/>
    <w:rsid w:val="00731755"/>
    <w:rsid w:val="007577CE"/>
    <w:rsid w:val="00761400"/>
    <w:rsid w:val="00775878"/>
    <w:rsid w:val="00781146"/>
    <w:rsid w:val="00792B8B"/>
    <w:rsid w:val="007A255B"/>
    <w:rsid w:val="007A4412"/>
    <w:rsid w:val="007A7ACB"/>
    <w:rsid w:val="007B3E00"/>
    <w:rsid w:val="007E479A"/>
    <w:rsid w:val="007F4C42"/>
    <w:rsid w:val="00810AFF"/>
    <w:rsid w:val="00811B63"/>
    <w:rsid w:val="00816A31"/>
    <w:rsid w:val="00825D04"/>
    <w:rsid w:val="008260A5"/>
    <w:rsid w:val="008647F3"/>
    <w:rsid w:val="008652CA"/>
    <w:rsid w:val="0086550C"/>
    <w:rsid w:val="0087787A"/>
    <w:rsid w:val="0088527D"/>
    <w:rsid w:val="00886C42"/>
    <w:rsid w:val="00891199"/>
    <w:rsid w:val="008A7C4C"/>
    <w:rsid w:val="008B08F2"/>
    <w:rsid w:val="008B4444"/>
    <w:rsid w:val="008B7D3C"/>
    <w:rsid w:val="008F7DE8"/>
    <w:rsid w:val="0090172B"/>
    <w:rsid w:val="0090692F"/>
    <w:rsid w:val="00925784"/>
    <w:rsid w:val="009272B9"/>
    <w:rsid w:val="00935E10"/>
    <w:rsid w:val="00937519"/>
    <w:rsid w:val="00942824"/>
    <w:rsid w:val="009516C3"/>
    <w:rsid w:val="00964DE5"/>
    <w:rsid w:val="00971AD2"/>
    <w:rsid w:val="00981544"/>
    <w:rsid w:val="0098193F"/>
    <w:rsid w:val="00994CC5"/>
    <w:rsid w:val="00995549"/>
    <w:rsid w:val="009A0FD7"/>
    <w:rsid w:val="009B00D6"/>
    <w:rsid w:val="009C1167"/>
    <w:rsid w:val="009C6C4F"/>
    <w:rsid w:val="009D29D8"/>
    <w:rsid w:val="009D6A86"/>
    <w:rsid w:val="009D7027"/>
    <w:rsid w:val="009E270C"/>
    <w:rsid w:val="009E4123"/>
    <w:rsid w:val="009F534E"/>
    <w:rsid w:val="00A027E7"/>
    <w:rsid w:val="00A030A7"/>
    <w:rsid w:val="00A27F00"/>
    <w:rsid w:val="00A362E5"/>
    <w:rsid w:val="00A46634"/>
    <w:rsid w:val="00A5730E"/>
    <w:rsid w:val="00A77D1F"/>
    <w:rsid w:val="00A80DF5"/>
    <w:rsid w:val="00A838D4"/>
    <w:rsid w:val="00A93E89"/>
    <w:rsid w:val="00A95124"/>
    <w:rsid w:val="00AB088B"/>
    <w:rsid w:val="00AC61E8"/>
    <w:rsid w:val="00AD30D2"/>
    <w:rsid w:val="00AF36C0"/>
    <w:rsid w:val="00B07F58"/>
    <w:rsid w:val="00B359D5"/>
    <w:rsid w:val="00B40995"/>
    <w:rsid w:val="00B450E0"/>
    <w:rsid w:val="00B572C2"/>
    <w:rsid w:val="00B63541"/>
    <w:rsid w:val="00B70E34"/>
    <w:rsid w:val="00B71B20"/>
    <w:rsid w:val="00B91AAC"/>
    <w:rsid w:val="00B97032"/>
    <w:rsid w:val="00BB75BC"/>
    <w:rsid w:val="00BE1DD8"/>
    <w:rsid w:val="00BE3D5B"/>
    <w:rsid w:val="00BF47EE"/>
    <w:rsid w:val="00C0309C"/>
    <w:rsid w:val="00C15464"/>
    <w:rsid w:val="00C32D00"/>
    <w:rsid w:val="00C33B70"/>
    <w:rsid w:val="00C35B0F"/>
    <w:rsid w:val="00C507F3"/>
    <w:rsid w:val="00C56B44"/>
    <w:rsid w:val="00C95B37"/>
    <w:rsid w:val="00CE1AF7"/>
    <w:rsid w:val="00D03737"/>
    <w:rsid w:val="00D064C5"/>
    <w:rsid w:val="00D221A6"/>
    <w:rsid w:val="00D34FFC"/>
    <w:rsid w:val="00D37C30"/>
    <w:rsid w:val="00D54219"/>
    <w:rsid w:val="00D90736"/>
    <w:rsid w:val="00DA1CF5"/>
    <w:rsid w:val="00DB6A90"/>
    <w:rsid w:val="00DC5F50"/>
    <w:rsid w:val="00DD0F73"/>
    <w:rsid w:val="00DE202F"/>
    <w:rsid w:val="00DE210D"/>
    <w:rsid w:val="00DE21D3"/>
    <w:rsid w:val="00DF2534"/>
    <w:rsid w:val="00E05C3E"/>
    <w:rsid w:val="00E15219"/>
    <w:rsid w:val="00E2620E"/>
    <w:rsid w:val="00E26D30"/>
    <w:rsid w:val="00E36E68"/>
    <w:rsid w:val="00E467D6"/>
    <w:rsid w:val="00E56AF5"/>
    <w:rsid w:val="00E71C66"/>
    <w:rsid w:val="00E8474E"/>
    <w:rsid w:val="00EA1F0B"/>
    <w:rsid w:val="00EA315F"/>
    <w:rsid w:val="00EA40A0"/>
    <w:rsid w:val="00EB14C9"/>
    <w:rsid w:val="00ED3701"/>
    <w:rsid w:val="00EE535D"/>
    <w:rsid w:val="00F002DF"/>
    <w:rsid w:val="00F1389B"/>
    <w:rsid w:val="00F25952"/>
    <w:rsid w:val="00F3187E"/>
    <w:rsid w:val="00F51600"/>
    <w:rsid w:val="00F52152"/>
    <w:rsid w:val="00F607AF"/>
    <w:rsid w:val="00F66ABC"/>
    <w:rsid w:val="00F67F82"/>
    <w:rsid w:val="00F776C2"/>
    <w:rsid w:val="00F80F81"/>
    <w:rsid w:val="00F961DF"/>
    <w:rsid w:val="00F97BB3"/>
    <w:rsid w:val="00FA7F78"/>
    <w:rsid w:val="00FB3F41"/>
    <w:rsid w:val="00FF3411"/>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6AE03F88"/>
  <w15:docId w15:val="{4D947534-D391-4226-9A9F-155813DB0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n"/>
    <w:qFormat/>
    <w:rsid w:val="005848E9"/>
    <w:pPr>
      <w:spacing w:before="80" w:line="240" w:lineRule="atLeast"/>
    </w:pPr>
    <w:rPr>
      <w:bCs/>
      <w:sz w:val="22"/>
      <w:szCs w:val="24"/>
      <w:lang w:val="en-GB" w:eastAsia="es-ES"/>
    </w:rPr>
  </w:style>
  <w:style w:type="paragraph" w:styleId="Heading1">
    <w:name w:val="heading 1"/>
    <w:aliases w:val="h1"/>
    <w:basedOn w:val="Normal"/>
    <w:next w:val="Normal"/>
    <w:link w:val="Heading1Char"/>
    <w:qFormat/>
    <w:rsid w:val="00891199"/>
    <w:pPr>
      <w:keepNext/>
      <w:tabs>
        <w:tab w:val="right" w:pos="9356"/>
      </w:tabs>
      <w:spacing w:before="0" w:line="240" w:lineRule="auto"/>
      <w:outlineLvl w:val="0"/>
    </w:pPr>
    <w:rPr>
      <w:rFonts w:ascii="Tahoma" w:eastAsiaTheme="majorEastAsia" w:hAnsi="Tahoma" w:cs="Tahoma"/>
      <w:b/>
      <w:color w:val="004386"/>
      <w:kern w:val="32"/>
      <w:sz w:val="28"/>
      <w:szCs w:val="32"/>
    </w:rPr>
  </w:style>
  <w:style w:type="paragraph" w:styleId="Heading2">
    <w:name w:val="heading 2"/>
    <w:aliases w:val="h2"/>
    <w:basedOn w:val="Heading1"/>
    <w:next w:val="Normal"/>
    <w:link w:val="Heading2Char"/>
    <w:qFormat/>
    <w:rsid w:val="004231C3"/>
    <w:pPr>
      <w:spacing w:before="160" w:after="400"/>
      <w:outlineLvl w:val="1"/>
    </w:pPr>
    <w:rPr>
      <w:rFonts w:cs="Arial"/>
      <w:b w:val="0"/>
      <w:i/>
      <w:color w:val="004386" w:themeColor="text2"/>
      <w:sz w:val="24"/>
    </w:rPr>
  </w:style>
  <w:style w:type="paragraph" w:styleId="Heading3">
    <w:name w:val="heading 3"/>
    <w:aliases w:val="h3"/>
    <w:basedOn w:val="Heading2"/>
    <w:next w:val="Normal"/>
    <w:link w:val="Heading3Char"/>
    <w:qFormat/>
    <w:rsid w:val="0088527D"/>
    <w:pPr>
      <w:pageBreakBefore/>
      <w:spacing w:before="0" w:after="0"/>
      <w:outlineLvl w:val="2"/>
    </w:pPr>
    <w:rPr>
      <w:b/>
      <w:i w:val="0"/>
      <w:szCs w:val="24"/>
    </w:rPr>
  </w:style>
  <w:style w:type="paragraph" w:styleId="Heading4">
    <w:name w:val="heading 4"/>
    <w:aliases w:val="h4"/>
    <w:basedOn w:val="Heading3"/>
    <w:next w:val="Normal"/>
    <w:link w:val="Heading4Char"/>
    <w:uiPriority w:val="9"/>
    <w:unhideWhenUsed/>
    <w:qFormat/>
    <w:rsid w:val="001F707F"/>
    <w:pPr>
      <w:keepLines/>
      <w:pageBreakBefore w:val="0"/>
      <w:spacing w:before="240"/>
      <w:outlineLvl w:val="3"/>
    </w:pPr>
    <w:rPr>
      <w:rFonts w:cstheme="majorBidi"/>
    </w:rPr>
  </w:style>
  <w:style w:type="paragraph" w:styleId="Heading5">
    <w:name w:val="heading 5"/>
    <w:basedOn w:val="Normal"/>
    <w:next w:val="Normal"/>
    <w:link w:val="Heading5Char"/>
    <w:qFormat/>
    <w:rsid w:val="00C33B70"/>
    <w:pPr>
      <w:spacing w:before="200"/>
      <w:outlineLvl w:val="4"/>
    </w:pPr>
    <w:rPr>
      <w:b/>
      <w:iCs/>
      <w:color w:val="004386" w:themeColor="text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891199"/>
    <w:rPr>
      <w:rFonts w:ascii="Tahoma" w:eastAsiaTheme="majorEastAsia" w:hAnsi="Tahoma" w:cs="Tahoma"/>
      <w:b/>
      <w:bCs/>
      <w:color w:val="004386"/>
      <w:kern w:val="32"/>
      <w:sz w:val="28"/>
      <w:szCs w:val="32"/>
      <w:lang w:val="en-GB" w:eastAsia="es-ES"/>
    </w:rPr>
  </w:style>
  <w:style w:type="character" w:customStyle="1" w:styleId="Heading2Char">
    <w:name w:val="Heading 2 Char"/>
    <w:aliases w:val="h2 Char"/>
    <w:basedOn w:val="DefaultParagraphFont"/>
    <w:link w:val="Heading2"/>
    <w:rsid w:val="004231C3"/>
    <w:rPr>
      <w:rFonts w:ascii="Tahoma" w:eastAsiaTheme="majorEastAsia" w:hAnsi="Tahoma" w:cs="Arial"/>
      <w:bCs/>
      <w:i/>
      <w:color w:val="004386" w:themeColor="text2"/>
      <w:kern w:val="32"/>
      <w:sz w:val="24"/>
      <w:szCs w:val="32"/>
      <w:lang w:val="en-GB" w:eastAsia="es-ES"/>
    </w:rPr>
  </w:style>
  <w:style w:type="character" w:customStyle="1" w:styleId="Heading3Char">
    <w:name w:val="Heading 3 Char"/>
    <w:aliases w:val="h3 Char"/>
    <w:basedOn w:val="DefaultParagraphFont"/>
    <w:link w:val="Heading3"/>
    <w:rsid w:val="0088527D"/>
    <w:rPr>
      <w:rFonts w:ascii="Tahoma" w:eastAsiaTheme="majorEastAsia" w:hAnsi="Tahoma" w:cs="Arial"/>
      <w:b/>
      <w:bCs/>
      <w:color w:val="004386" w:themeColor="text2"/>
      <w:kern w:val="32"/>
      <w:sz w:val="24"/>
      <w:szCs w:val="24"/>
      <w:lang w:val="en-GB" w:eastAsia="es-ES"/>
    </w:rPr>
  </w:style>
  <w:style w:type="character" w:customStyle="1" w:styleId="Heading4Char">
    <w:name w:val="Heading 4 Char"/>
    <w:aliases w:val="h4 Char"/>
    <w:basedOn w:val="DefaultParagraphFont"/>
    <w:link w:val="Heading4"/>
    <w:uiPriority w:val="9"/>
    <w:rsid w:val="001F707F"/>
    <w:rPr>
      <w:rFonts w:ascii="Tahoma" w:eastAsiaTheme="majorEastAsia" w:hAnsi="Tahoma" w:cstheme="majorBidi"/>
      <w:b/>
      <w:bCs/>
      <w:color w:val="004386" w:themeColor="text2"/>
      <w:kern w:val="32"/>
      <w:sz w:val="24"/>
      <w:szCs w:val="24"/>
      <w:lang w:val="en-GB" w:eastAsia="es-ES"/>
    </w:rPr>
  </w:style>
  <w:style w:type="character" w:customStyle="1" w:styleId="Heading5Char">
    <w:name w:val="Heading 5 Char"/>
    <w:basedOn w:val="DefaultParagraphFont"/>
    <w:link w:val="Heading5"/>
    <w:rsid w:val="00C33B70"/>
    <w:rPr>
      <w:b/>
      <w:bCs/>
      <w:iCs/>
      <w:color w:val="004386" w:themeColor="text2"/>
      <w:sz w:val="22"/>
      <w:szCs w:val="26"/>
      <w:lang w:val="en-GB" w:eastAsia="es-ES"/>
    </w:rPr>
  </w:style>
  <w:style w:type="paragraph" w:styleId="Caption">
    <w:name w:val="caption"/>
    <w:basedOn w:val="Normal"/>
    <w:next w:val="Normal"/>
    <w:uiPriority w:val="35"/>
    <w:unhideWhenUsed/>
    <w:qFormat/>
    <w:rsid w:val="00205074"/>
    <w:pPr>
      <w:spacing w:before="0" w:after="200"/>
    </w:pPr>
    <w:rPr>
      <w:rFonts w:eastAsiaTheme="minorHAnsi" w:cstheme="minorBidi"/>
      <w:b/>
      <w:color w:val="579305" w:themeColor="accent1"/>
      <w:sz w:val="18"/>
      <w:szCs w:val="18"/>
      <w:lang w:eastAsia="en-US"/>
    </w:rPr>
  </w:style>
  <w:style w:type="character" w:styleId="Emphasis">
    <w:name w:val="Emphasis"/>
    <w:qFormat/>
    <w:rsid w:val="00205074"/>
    <w:rPr>
      <w:b/>
      <w:i w:val="0"/>
      <w:iCs/>
    </w:rPr>
  </w:style>
  <w:style w:type="table" w:styleId="TableGrid">
    <w:name w:val="Table Grid"/>
    <w:basedOn w:val="TableNormal"/>
    <w:uiPriority w:val="59"/>
    <w:rsid w:val="002050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05074"/>
    <w:rPr>
      <w:color w:val="004386"/>
      <w:u w:val="single"/>
    </w:rPr>
  </w:style>
  <w:style w:type="paragraph" w:styleId="BalloonText">
    <w:name w:val="Balloon Text"/>
    <w:basedOn w:val="Normal"/>
    <w:link w:val="BalloonTextChar"/>
    <w:uiPriority w:val="99"/>
    <w:semiHidden/>
    <w:unhideWhenUsed/>
    <w:rsid w:val="00205074"/>
    <w:pPr>
      <w:spacing w:before="0"/>
    </w:pPr>
    <w:rPr>
      <w:rFonts w:cs="Tahoma"/>
      <w:sz w:val="16"/>
      <w:szCs w:val="16"/>
    </w:rPr>
  </w:style>
  <w:style w:type="character" w:customStyle="1" w:styleId="BalloonTextChar">
    <w:name w:val="Balloon Text Char"/>
    <w:basedOn w:val="DefaultParagraphFont"/>
    <w:link w:val="BalloonText"/>
    <w:uiPriority w:val="99"/>
    <w:semiHidden/>
    <w:rsid w:val="00205074"/>
    <w:rPr>
      <w:rFonts w:cs="Tahoma"/>
      <w:bCs/>
      <w:sz w:val="16"/>
      <w:szCs w:val="16"/>
      <w:lang w:val="en-US" w:eastAsia="es-ES"/>
    </w:rPr>
  </w:style>
  <w:style w:type="paragraph" w:customStyle="1" w:styleId="table">
    <w:name w:val="table"/>
    <w:aliases w:val="t"/>
    <w:basedOn w:val="Normal"/>
    <w:qFormat/>
    <w:rsid w:val="00C33B70"/>
    <w:pPr>
      <w:spacing w:after="80"/>
    </w:pPr>
  </w:style>
  <w:style w:type="paragraph" w:customStyle="1" w:styleId="tableheading">
    <w:name w:val="table heading"/>
    <w:aliases w:val="th"/>
    <w:basedOn w:val="table"/>
    <w:qFormat/>
    <w:rsid w:val="00495FDD"/>
    <w:pPr>
      <w:keepNext/>
    </w:pPr>
    <w:rPr>
      <w:rFonts w:ascii="Tahoma" w:hAnsi="Tahoma"/>
      <w:b/>
      <w:color w:val="FFFFFF" w:themeColor="background1"/>
      <w:sz w:val="20"/>
      <w:szCs w:val="22"/>
    </w:rPr>
  </w:style>
  <w:style w:type="paragraph" w:customStyle="1" w:styleId="bullet">
    <w:name w:val="bullet"/>
    <w:aliases w:val="b"/>
    <w:basedOn w:val="Normal"/>
    <w:qFormat/>
    <w:rsid w:val="00712B47"/>
    <w:pPr>
      <w:numPr>
        <w:numId w:val="16"/>
      </w:numPr>
      <w:spacing w:before="40"/>
    </w:pPr>
  </w:style>
  <w:style w:type="paragraph" w:customStyle="1" w:styleId="tablebullet">
    <w:name w:val="table bullet"/>
    <w:aliases w:val="tb"/>
    <w:basedOn w:val="table"/>
    <w:qFormat/>
    <w:rsid w:val="00205074"/>
    <w:pPr>
      <w:numPr>
        <w:numId w:val="17"/>
      </w:numPr>
      <w:ind w:left="284" w:hanging="284"/>
    </w:pPr>
  </w:style>
  <w:style w:type="paragraph" w:styleId="Header">
    <w:name w:val="header"/>
    <w:basedOn w:val="Normal"/>
    <w:link w:val="HeaderChar"/>
    <w:uiPriority w:val="99"/>
    <w:unhideWhenUsed/>
    <w:rsid w:val="00891199"/>
    <w:pPr>
      <w:pBdr>
        <w:bottom w:val="single" w:sz="4" w:space="4" w:color="004386" w:themeColor="text2"/>
      </w:pBdr>
      <w:tabs>
        <w:tab w:val="right" w:pos="9356"/>
      </w:tabs>
      <w:spacing w:before="0" w:line="240" w:lineRule="auto"/>
      <w:jc w:val="right"/>
    </w:pPr>
    <w:rPr>
      <w:rFonts w:ascii="Tahoma" w:hAnsi="Tahoma" w:cs="Tahoma"/>
      <w:b/>
      <w:color w:val="579305" w:themeColor="accent1"/>
      <w:sz w:val="24"/>
    </w:rPr>
  </w:style>
  <w:style w:type="character" w:customStyle="1" w:styleId="HeaderChar">
    <w:name w:val="Header Char"/>
    <w:basedOn w:val="DefaultParagraphFont"/>
    <w:link w:val="Header"/>
    <w:uiPriority w:val="99"/>
    <w:rsid w:val="00891199"/>
    <w:rPr>
      <w:rFonts w:ascii="Tahoma" w:hAnsi="Tahoma" w:cs="Tahoma"/>
      <w:b/>
      <w:bCs/>
      <w:color w:val="579305" w:themeColor="accent1"/>
      <w:sz w:val="24"/>
      <w:szCs w:val="24"/>
      <w:lang w:val="en-US" w:eastAsia="es-ES"/>
    </w:rPr>
  </w:style>
  <w:style w:type="paragraph" w:styleId="Footer">
    <w:name w:val="footer"/>
    <w:basedOn w:val="Normal"/>
    <w:link w:val="FooterChar"/>
    <w:uiPriority w:val="99"/>
    <w:unhideWhenUsed/>
    <w:rsid w:val="00F51600"/>
    <w:pPr>
      <w:pBdr>
        <w:top w:val="single" w:sz="4" w:space="4" w:color="004386" w:themeColor="text2"/>
      </w:pBdr>
      <w:tabs>
        <w:tab w:val="right" w:pos="9356"/>
      </w:tabs>
      <w:spacing w:before="0" w:line="240" w:lineRule="auto"/>
    </w:pPr>
    <w:rPr>
      <w:rFonts w:ascii="Tahoma" w:hAnsi="Tahoma" w:cs="Tahoma"/>
      <w:color w:val="004386" w:themeColor="text2"/>
      <w:sz w:val="18"/>
      <w:szCs w:val="18"/>
    </w:rPr>
  </w:style>
  <w:style w:type="character" w:customStyle="1" w:styleId="FooterChar">
    <w:name w:val="Footer Char"/>
    <w:basedOn w:val="DefaultParagraphFont"/>
    <w:link w:val="Footer"/>
    <w:uiPriority w:val="99"/>
    <w:rsid w:val="00F51600"/>
    <w:rPr>
      <w:rFonts w:ascii="Tahoma" w:hAnsi="Tahoma" w:cs="Tahoma"/>
      <w:bCs/>
      <w:color w:val="004386" w:themeColor="text2"/>
      <w:sz w:val="18"/>
      <w:szCs w:val="18"/>
      <w:lang w:val="en-US" w:eastAsia="es-ES"/>
    </w:rPr>
  </w:style>
  <w:style w:type="character" w:styleId="PageNumber">
    <w:name w:val="page number"/>
    <w:basedOn w:val="DefaultParagraphFont"/>
    <w:uiPriority w:val="99"/>
    <w:semiHidden/>
    <w:unhideWhenUsed/>
    <w:rsid w:val="00205074"/>
    <w:rPr>
      <w:rFonts w:asciiTheme="minorHAnsi" w:hAnsiTheme="minorHAnsi"/>
    </w:rPr>
  </w:style>
  <w:style w:type="character" w:styleId="FollowedHyperlink">
    <w:name w:val="FollowedHyperlink"/>
    <w:basedOn w:val="DefaultParagraphFont"/>
    <w:uiPriority w:val="99"/>
    <w:semiHidden/>
    <w:unhideWhenUsed/>
    <w:rsid w:val="00205074"/>
    <w:rPr>
      <w:color w:val="004386"/>
      <w:u w:val="single"/>
    </w:rPr>
  </w:style>
  <w:style w:type="paragraph" w:customStyle="1" w:styleId="subbullet">
    <w:name w:val="sub bullet"/>
    <w:aliases w:val="s"/>
    <w:basedOn w:val="Normal"/>
    <w:qFormat/>
    <w:rsid w:val="00DE202F"/>
    <w:pPr>
      <w:numPr>
        <w:numId w:val="19"/>
      </w:numPr>
      <w:ind w:left="568"/>
    </w:pPr>
  </w:style>
  <w:style w:type="paragraph" w:styleId="FootnoteText">
    <w:name w:val="footnote text"/>
    <w:basedOn w:val="Normal"/>
    <w:link w:val="FootnoteTextChar"/>
    <w:uiPriority w:val="99"/>
    <w:unhideWhenUsed/>
    <w:rsid w:val="00712B47"/>
    <w:pPr>
      <w:keepLines/>
      <w:spacing w:before="0" w:line="240" w:lineRule="auto"/>
    </w:pPr>
    <w:rPr>
      <w:rFonts w:eastAsiaTheme="minorEastAsia"/>
      <w:bCs w:val="0"/>
      <w:sz w:val="20"/>
      <w:lang w:eastAsia="en-US"/>
    </w:rPr>
  </w:style>
  <w:style w:type="character" w:customStyle="1" w:styleId="FootnoteTextChar">
    <w:name w:val="Footnote Text Char"/>
    <w:basedOn w:val="DefaultParagraphFont"/>
    <w:link w:val="FootnoteText"/>
    <w:uiPriority w:val="99"/>
    <w:rsid w:val="00712B47"/>
    <w:rPr>
      <w:rFonts w:eastAsiaTheme="minorEastAsia"/>
      <w:szCs w:val="24"/>
      <w:lang w:val="en-GB"/>
    </w:rPr>
  </w:style>
  <w:style w:type="character" w:styleId="FootnoteReference">
    <w:name w:val="footnote reference"/>
    <w:basedOn w:val="DefaultParagraphFont"/>
    <w:uiPriority w:val="99"/>
    <w:unhideWhenUsed/>
    <w:rsid w:val="00267AF2"/>
    <w:rPr>
      <w:vertAlign w:val="superscript"/>
    </w:rPr>
  </w:style>
  <w:style w:type="paragraph" w:customStyle="1" w:styleId="bigtable">
    <w:name w:val="big table"/>
    <w:basedOn w:val="table"/>
    <w:qFormat/>
    <w:rsid w:val="00BB75BC"/>
    <w:pPr>
      <w:spacing w:before="40" w:after="40" w:line="280" w:lineRule="atLeast"/>
      <w:jc w:val="center"/>
    </w:pPr>
    <w:rPr>
      <w:rFonts w:ascii="Tahoma" w:hAnsi="Tahoma"/>
      <w:b/>
      <w:sz w:val="20"/>
    </w:rPr>
  </w:style>
  <w:style w:type="paragraph" w:customStyle="1" w:styleId="credit">
    <w:name w:val="credit"/>
    <w:basedOn w:val="Normal"/>
    <w:qFormat/>
    <w:rsid w:val="0088527D"/>
    <w:rPr>
      <w:i/>
      <w:sz w:val="20"/>
      <w:szCs w:val="20"/>
    </w:rPr>
  </w:style>
  <w:style w:type="table" w:customStyle="1" w:styleId="Grilledutableau1">
    <w:name w:val="Grille du tableau1"/>
    <w:basedOn w:val="TableNormal"/>
    <w:next w:val="TableGrid"/>
    <w:uiPriority w:val="59"/>
    <w:rsid w:val="003A2C62"/>
    <w:rPr>
      <w:rFonts w:ascii="Calibri" w:hAnsi="Calibri"/>
      <w:sz w:val="22"/>
      <w:szCs w:val="22"/>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link w:val="SubtitleChar"/>
    <w:uiPriority w:val="99"/>
    <w:qFormat/>
    <w:rsid w:val="00B450E0"/>
    <w:pPr>
      <w:spacing w:before="200" w:after="900" w:line="240" w:lineRule="auto"/>
      <w:jc w:val="right"/>
    </w:pPr>
    <w:rPr>
      <w:rFonts w:ascii="Calibri" w:eastAsiaTheme="majorEastAsia" w:hAnsi="Calibri" w:cstheme="majorBidi"/>
      <w:bCs w:val="0"/>
      <w:i/>
      <w:iCs/>
      <w:sz w:val="24"/>
      <w:lang w:val="es-ES"/>
    </w:rPr>
  </w:style>
  <w:style w:type="character" w:customStyle="1" w:styleId="SubtitleChar">
    <w:name w:val="Subtitle Char"/>
    <w:basedOn w:val="DefaultParagraphFont"/>
    <w:link w:val="Subtitle"/>
    <w:uiPriority w:val="99"/>
    <w:rsid w:val="00B450E0"/>
    <w:rPr>
      <w:rFonts w:ascii="Calibri" w:eastAsiaTheme="majorEastAsia" w:hAnsi="Calibri" w:cstheme="majorBidi"/>
      <w:i/>
      <w:iCs/>
      <w:sz w:val="24"/>
      <w:szCs w:val="24"/>
      <w:lang w:val="es-ES" w:eastAsia="es-ES"/>
    </w:rPr>
  </w:style>
  <w:style w:type="paragraph" w:customStyle="1" w:styleId="table2">
    <w:name w:val="table 2"/>
    <w:basedOn w:val="table"/>
    <w:qFormat/>
    <w:rsid w:val="00A838D4"/>
    <w:pPr>
      <w:spacing w:after="40" w:line="240" w:lineRule="auto"/>
    </w:pPr>
    <w:rPr>
      <w:rFonts w:ascii="Tahoma" w:hAnsi="Tahoma" w:cs="Tahom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5.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3.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image" Target="media/image8.png"/><Relationship Id="rId10" Type="http://schemas.openxmlformats.org/officeDocument/2006/relationships/header" Target="header1.xml"/><Relationship Id="rId19" Type="http://schemas.openxmlformats.org/officeDocument/2006/relationships/hyperlink" Target="http://www.humanitarianinfo.org/iasc/pageloader.aspx?page=content-template-default&amp;bd=87" TargetMode="Externa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5.xml"/><Relationship Id="rId27" Type="http://schemas.openxmlformats.org/officeDocument/2006/relationships/image" Target="media/image7.png"/><Relationship Id="rId30" Type="http://schemas.openxmlformats.org/officeDocument/2006/relationships/hyperlink" Target="http://www.alnap.org/what-we-do/lessons" TargetMode="External"/></Relationships>
</file>

<file path=word/theme/theme1.xml><?xml version="1.0" encoding="utf-8"?>
<a:theme xmlns:a="http://schemas.openxmlformats.org/drawingml/2006/main" name="Sphere">
  <a:themeElements>
    <a:clrScheme name="Sphere">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AB245F-39F7-401A-B9C4-420EFE0C86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19</Pages>
  <Words>5467</Words>
  <Characters>31164</Characters>
  <Application>Microsoft Office Word</Application>
  <DocSecurity>0</DocSecurity>
  <Lines>259</Lines>
  <Paragraphs>73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36558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CeciliaFurtade</cp:lastModifiedBy>
  <cp:revision>20</cp:revision>
  <cp:lastPrinted>2015-01-05T09:17:00Z</cp:lastPrinted>
  <dcterms:created xsi:type="dcterms:W3CDTF">2016-09-07T10:24:00Z</dcterms:created>
  <dcterms:modified xsi:type="dcterms:W3CDTF">2016-09-07T13:40:00Z</dcterms:modified>
</cp:coreProperties>
</file>